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6F5D" w:rsidRDefault="00106F5D" w:rsidP="00106F5D">
      <w:pPr>
        <w:spacing w:after="0"/>
        <w:jc w:val="center"/>
        <w:rPr>
          <w:rFonts w:ascii="Arial" w:hAnsi="Arial" w:cs="Arial"/>
          <w:b/>
          <w:sz w:val="20"/>
          <w:szCs w:val="20"/>
        </w:rPr>
      </w:pPr>
      <w:r>
        <w:rPr>
          <w:rFonts w:ascii="Arial" w:hAnsi="Arial" w:cs="Arial"/>
          <w:b/>
          <w:sz w:val="20"/>
          <w:szCs w:val="20"/>
        </w:rPr>
        <w:t xml:space="preserve">INFORME DE REPORTE DE ACCIDENTALIDAD </w:t>
      </w: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rPr>
      </w:pPr>
      <w:r>
        <w:rPr>
          <w:rFonts w:ascii="Arial" w:hAnsi="Arial" w:cs="Arial"/>
          <w:b/>
          <w:sz w:val="20"/>
        </w:rPr>
        <w:t>SISTEMA DE GESTIÓN</w:t>
      </w:r>
    </w:p>
    <w:p w:rsidR="00106F5D" w:rsidRDefault="00106F5D" w:rsidP="00106F5D">
      <w:pPr>
        <w:spacing w:after="0"/>
        <w:jc w:val="center"/>
        <w:rPr>
          <w:rFonts w:ascii="Arial" w:hAnsi="Arial" w:cs="Arial"/>
          <w:b/>
          <w:sz w:val="20"/>
        </w:rPr>
      </w:pPr>
      <w:r>
        <w:rPr>
          <w:rFonts w:ascii="Arial" w:hAnsi="Arial" w:cs="Arial"/>
          <w:b/>
          <w:sz w:val="20"/>
        </w:rPr>
        <w:t>SEGURIDAD Y SALUD EN EL TRABAJO</w:t>
      </w:r>
    </w:p>
    <w:p w:rsidR="00106F5D" w:rsidRDefault="00106F5D" w:rsidP="00106F5D">
      <w:pPr>
        <w:spacing w:after="0"/>
        <w:jc w:val="center"/>
        <w:rPr>
          <w:rFonts w:ascii="Arial" w:hAnsi="Arial" w:cs="Arial"/>
          <w:b/>
          <w:sz w:val="20"/>
        </w:rPr>
      </w:pPr>
      <w:r>
        <w:rPr>
          <w:rFonts w:ascii="Arial" w:hAnsi="Arial" w:cs="Arial"/>
          <w:b/>
          <w:sz w:val="20"/>
        </w:rPr>
        <w:t>(SG-SST)</w:t>
      </w: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Pr="0076077E" w:rsidRDefault="00106F5D" w:rsidP="00106F5D">
      <w:pPr>
        <w:spacing w:after="0"/>
        <w:jc w:val="center"/>
        <w:rPr>
          <w:rFonts w:ascii="Arial" w:hAnsi="Arial" w:cs="Arial"/>
          <w:b/>
          <w:sz w:val="20"/>
        </w:rPr>
      </w:pPr>
      <w:r>
        <w:rPr>
          <w:rFonts w:ascii="Arial" w:hAnsi="Arial" w:cs="Arial"/>
          <w:b/>
          <w:sz w:val="20"/>
        </w:rPr>
        <w:t>PERIODO: De Enero a Junio de 2</w:t>
      </w:r>
      <w:r w:rsidRPr="0076077E">
        <w:rPr>
          <w:rFonts w:ascii="Arial" w:hAnsi="Arial" w:cs="Arial"/>
          <w:b/>
          <w:sz w:val="20"/>
        </w:rPr>
        <w:t>016</w:t>
      </w: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p>
    <w:p w:rsidR="00106F5D" w:rsidRDefault="00106F5D" w:rsidP="00106F5D">
      <w:pPr>
        <w:spacing w:after="0"/>
        <w:jc w:val="center"/>
        <w:rPr>
          <w:rFonts w:ascii="Arial" w:hAnsi="Arial" w:cs="Arial"/>
          <w:b/>
          <w:sz w:val="20"/>
        </w:rPr>
      </w:pPr>
      <w:r>
        <w:rPr>
          <w:rFonts w:ascii="Arial" w:hAnsi="Arial" w:cs="Arial"/>
          <w:b/>
          <w:sz w:val="20"/>
        </w:rPr>
        <w:t>DEPARTAMENTO DE GESTIÓN DEL TALENTO HUMANO</w:t>
      </w:r>
    </w:p>
    <w:p w:rsidR="00106F5D" w:rsidRDefault="00106F5D" w:rsidP="00106F5D">
      <w:pPr>
        <w:spacing w:after="0"/>
        <w:jc w:val="center"/>
        <w:rPr>
          <w:rFonts w:ascii="Arial" w:hAnsi="Arial" w:cs="Arial"/>
          <w:b/>
          <w:sz w:val="20"/>
        </w:rPr>
      </w:pPr>
      <w:r>
        <w:rPr>
          <w:rFonts w:ascii="Arial" w:hAnsi="Arial" w:cs="Arial"/>
          <w:b/>
          <w:sz w:val="20"/>
        </w:rPr>
        <w:t>ÁREA DE SEGURIDAD Y SALUD EN EL TRABAJO</w:t>
      </w:r>
    </w:p>
    <w:p w:rsidR="00106F5D" w:rsidRDefault="00106F5D" w:rsidP="00106F5D">
      <w:pPr>
        <w:spacing w:after="0"/>
        <w:jc w:val="center"/>
        <w:rPr>
          <w:rFonts w:ascii="Arial" w:hAnsi="Arial" w:cs="Arial"/>
          <w:b/>
          <w:sz w:val="20"/>
        </w:rPr>
      </w:pPr>
      <w:r>
        <w:rPr>
          <w:rFonts w:ascii="Arial" w:hAnsi="Arial" w:cs="Arial"/>
          <w:b/>
          <w:sz w:val="20"/>
        </w:rPr>
        <w:t>UNIVERSIDAD SANTO TOMÁS</w:t>
      </w:r>
    </w:p>
    <w:p w:rsidR="00106F5D" w:rsidRDefault="00106F5D" w:rsidP="00106F5D">
      <w:pPr>
        <w:spacing w:after="0"/>
        <w:jc w:val="center"/>
        <w:rPr>
          <w:rFonts w:ascii="Arial" w:hAnsi="Arial" w:cs="Arial"/>
          <w:b/>
          <w:sz w:val="20"/>
        </w:rPr>
      </w:pPr>
      <w:r>
        <w:rPr>
          <w:rFonts w:ascii="Arial" w:hAnsi="Arial" w:cs="Arial"/>
          <w:b/>
          <w:sz w:val="20"/>
        </w:rPr>
        <w:t>BUCARAMANGA</w:t>
      </w:r>
    </w:p>
    <w:p w:rsidR="00106F5D" w:rsidRPr="0076077E" w:rsidRDefault="00106F5D" w:rsidP="00106F5D">
      <w:pPr>
        <w:spacing w:after="0"/>
        <w:jc w:val="center"/>
        <w:rPr>
          <w:rFonts w:ascii="Arial" w:hAnsi="Arial" w:cs="Arial"/>
          <w:b/>
          <w:sz w:val="20"/>
        </w:rPr>
      </w:pPr>
      <w:r>
        <w:rPr>
          <w:rFonts w:ascii="Arial" w:hAnsi="Arial" w:cs="Arial"/>
          <w:b/>
          <w:sz w:val="20"/>
        </w:rPr>
        <w:t>2016</w:t>
      </w: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szCs w:val="20"/>
        </w:rPr>
      </w:pPr>
    </w:p>
    <w:p w:rsidR="00106F5D" w:rsidRDefault="00106F5D" w:rsidP="00106F5D">
      <w:pPr>
        <w:spacing w:after="0"/>
        <w:jc w:val="center"/>
        <w:rPr>
          <w:rFonts w:ascii="Arial" w:hAnsi="Arial" w:cs="Arial"/>
          <w:b/>
          <w:sz w:val="20"/>
          <w:szCs w:val="20"/>
        </w:rPr>
      </w:pPr>
    </w:p>
    <w:p w:rsidR="00106F5D" w:rsidRDefault="00106F5D" w:rsidP="00106F5D">
      <w:pPr>
        <w:pStyle w:val="Prrafodelista"/>
        <w:numPr>
          <w:ilvl w:val="0"/>
          <w:numId w:val="1"/>
        </w:numPr>
        <w:spacing w:after="0"/>
        <w:jc w:val="center"/>
        <w:rPr>
          <w:rFonts w:ascii="Arial" w:hAnsi="Arial" w:cs="Arial"/>
          <w:b/>
          <w:sz w:val="20"/>
          <w:szCs w:val="20"/>
        </w:rPr>
      </w:pPr>
      <w:r>
        <w:rPr>
          <w:rFonts w:ascii="Arial" w:hAnsi="Arial" w:cs="Arial"/>
          <w:b/>
          <w:sz w:val="20"/>
          <w:szCs w:val="20"/>
        </w:rPr>
        <w:lastRenderedPageBreak/>
        <w:t>INTRODUCIÓN</w:t>
      </w:r>
    </w:p>
    <w:p w:rsidR="00106F5D" w:rsidRDefault="00106F5D" w:rsidP="00106F5D">
      <w:pPr>
        <w:spacing w:after="0"/>
        <w:ind w:left="360"/>
        <w:rPr>
          <w:rFonts w:ascii="Arial" w:hAnsi="Arial" w:cs="Arial"/>
          <w:b/>
          <w:sz w:val="20"/>
          <w:szCs w:val="20"/>
        </w:rPr>
      </w:pPr>
    </w:p>
    <w:p w:rsidR="004D67DB" w:rsidRDefault="004D67DB" w:rsidP="00106F5D">
      <w:pPr>
        <w:spacing w:after="0"/>
        <w:ind w:left="360"/>
        <w:rPr>
          <w:rFonts w:ascii="Arial" w:hAnsi="Arial" w:cs="Arial"/>
          <w:b/>
          <w:sz w:val="20"/>
          <w:szCs w:val="20"/>
        </w:rPr>
      </w:pPr>
    </w:p>
    <w:p w:rsidR="00106F5D" w:rsidRDefault="00D51315" w:rsidP="00D51315">
      <w:pPr>
        <w:spacing w:after="0"/>
        <w:ind w:left="360"/>
        <w:jc w:val="both"/>
        <w:rPr>
          <w:rFonts w:ascii="Arial" w:hAnsi="Arial" w:cs="Arial"/>
          <w:sz w:val="20"/>
          <w:szCs w:val="20"/>
        </w:rPr>
      </w:pPr>
      <w:r>
        <w:rPr>
          <w:rFonts w:ascii="Arial" w:hAnsi="Arial" w:cs="Arial"/>
          <w:sz w:val="20"/>
          <w:szCs w:val="20"/>
        </w:rPr>
        <w:t>La prevención de accidentes de trabajo ha sido uno de los objetivos más difíciles de alcanzar para las empresas a lo largo de la historia, ya que día a día los trabajadores se exponen a factores de riesgos nuevos y otros ya identificados, en algunos casos con baja probabilidad de ser controlados, es por tanto una actividad en continuo proceso de perfeccionamiento y para ello lo más indicado es adoptarla como una política de la organización.</w:t>
      </w:r>
    </w:p>
    <w:p w:rsidR="004D67DB" w:rsidRDefault="004D67DB" w:rsidP="00D51315">
      <w:pPr>
        <w:spacing w:after="0"/>
        <w:ind w:left="360"/>
        <w:jc w:val="both"/>
        <w:rPr>
          <w:rFonts w:ascii="Arial" w:hAnsi="Arial" w:cs="Arial"/>
          <w:sz w:val="20"/>
          <w:szCs w:val="20"/>
        </w:rPr>
      </w:pPr>
    </w:p>
    <w:p w:rsidR="004D67DB" w:rsidRDefault="004D67DB" w:rsidP="00D51315">
      <w:pPr>
        <w:spacing w:after="0"/>
        <w:ind w:left="360"/>
        <w:jc w:val="both"/>
        <w:rPr>
          <w:rFonts w:ascii="Arial" w:hAnsi="Arial" w:cs="Arial"/>
          <w:sz w:val="20"/>
          <w:szCs w:val="20"/>
        </w:rPr>
      </w:pPr>
      <w:r>
        <w:rPr>
          <w:rFonts w:ascii="Arial" w:hAnsi="Arial" w:cs="Arial"/>
          <w:sz w:val="20"/>
          <w:szCs w:val="20"/>
        </w:rPr>
        <w:t xml:space="preserve">No es de obviar que los accidentes de trabajo son eventos que perjudican en muchos aspectos </w:t>
      </w:r>
      <w:r w:rsidR="00BD4BBC">
        <w:rPr>
          <w:rFonts w:ascii="Arial" w:hAnsi="Arial" w:cs="Arial"/>
          <w:sz w:val="20"/>
          <w:szCs w:val="20"/>
        </w:rPr>
        <w:t>el estado de la organización , ya que representa elevación en los gastos, pérdida de tiempo y trabajo – productividad -, así como también generan ambientes poco deseables para trabajar, ocasionado mayor desgaste de todos e impiden que se cumplan los objetivos de la organización.</w:t>
      </w:r>
    </w:p>
    <w:p w:rsidR="00BD4BBC" w:rsidRDefault="00BD4BBC" w:rsidP="00D51315">
      <w:pPr>
        <w:spacing w:after="0"/>
        <w:ind w:left="360"/>
        <w:jc w:val="both"/>
        <w:rPr>
          <w:rFonts w:ascii="Arial" w:hAnsi="Arial" w:cs="Arial"/>
          <w:sz w:val="20"/>
          <w:szCs w:val="20"/>
        </w:rPr>
      </w:pPr>
    </w:p>
    <w:p w:rsidR="00BD4BBC" w:rsidRDefault="00BD4BBC" w:rsidP="00D51315">
      <w:pPr>
        <w:spacing w:after="0"/>
        <w:ind w:left="360"/>
        <w:jc w:val="both"/>
        <w:rPr>
          <w:rFonts w:ascii="Arial" w:hAnsi="Arial" w:cs="Arial"/>
          <w:sz w:val="20"/>
          <w:szCs w:val="20"/>
        </w:rPr>
      </w:pPr>
      <w:r>
        <w:rPr>
          <w:rFonts w:ascii="Arial" w:hAnsi="Arial" w:cs="Arial"/>
          <w:sz w:val="20"/>
          <w:szCs w:val="20"/>
        </w:rPr>
        <w:t>De lo anterior viene la importancia de establecer indicadores que permitan evaluar y analizar el índice de frecuencia y prevalencia de dichos eventos con el fin de ser utilizados como herramientas para la toma de decisiones que conlleven a la mejora del indicador y por supuesto al rendimiento de la organización.</w:t>
      </w:r>
    </w:p>
    <w:p w:rsidR="00BD4BBC" w:rsidRPr="00BD4BBC" w:rsidRDefault="00BD4BBC" w:rsidP="00D51315">
      <w:pPr>
        <w:spacing w:after="0"/>
        <w:ind w:left="360"/>
        <w:jc w:val="both"/>
        <w:rPr>
          <w:rFonts w:ascii="Arial" w:hAnsi="Arial" w:cs="Arial"/>
          <w:sz w:val="20"/>
          <w:szCs w:val="20"/>
        </w:rPr>
      </w:pPr>
    </w:p>
    <w:p w:rsidR="00BD4BBC" w:rsidRDefault="00BD4BBC" w:rsidP="00D51315">
      <w:pPr>
        <w:spacing w:after="0"/>
        <w:ind w:left="360"/>
        <w:jc w:val="both"/>
        <w:rPr>
          <w:rFonts w:ascii="Arial" w:hAnsi="Arial" w:cs="Arial"/>
          <w:sz w:val="20"/>
          <w:szCs w:val="20"/>
        </w:rPr>
      </w:pPr>
      <w:r w:rsidRPr="00BD4BBC">
        <w:rPr>
          <w:rFonts w:ascii="Arial" w:hAnsi="Arial" w:cs="Arial"/>
          <w:sz w:val="20"/>
          <w:szCs w:val="20"/>
        </w:rPr>
        <w:t>El presente documento contiene un breve análisis de los accidentes reportados durante el primer semestre del año en curso, es decir, durante el periodo comprendido entre enero y junio de 2016</w:t>
      </w:r>
      <w:r>
        <w:rPr>
          <w:rFonts w:ascii="Arial" w:hAnsi="Arial" w:cs="Arial"/>
          <w:sz w:val="20"/>
          <w:szCs w:val="20"/>
        </w:rPr>
        <w:t>,</w:t>
      </w:r>
      <w:r w:rsidR="009476D2">
        <w:rPr>
          <w:rFonts w:ascii="Arial" w:hAnsi="Arial" w:cs="Arial"/>
          <w:sz w:val="20"/>
          <w:szCs w:val="20"/>
        </w:rPr>
        <w:t xml:space="preserve"> en la Universidad Santo Tomás seccional Bucaramanga</w:t>
      </w:r>
      <w:r>
        <w:rPr>
          <w:rFonts w:ascii="Arial" w:hAnsi="Arial" w:cs="Arial"/>
          <w:sz w:val="20"/>
          <w:szCs w:val="20"/>
        </w:rPr>
        <w:t xml:space="preserve"> y tiene como objetivo plasmar gráficamente el comportamiento de</w:t>
      </w:r>
      <w:r w:rsidR="009476D2">
        <w:rPr>
          <w:rFonts w:ascii="Arial" w:hAnsi="Arial" w:cs="Arial"/>
          <w:sz w:val="20"/>
          <w:szCs w:val="20"/>
        </w:rPr>
        <w:t xml:space="preserve"> los aspectos más relevantes consignados en el reporte de accidente de trabajo y que posibiliten una mejor perspectiva del comportamiento del indicador con la identificación de los para poder tomar medidas de control y prevención al respecto.</w:t>
      </w: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D51315">
      <w:pPr>
        <w:spacing w:after="0"/>
        <w:ind w:left="360"/>
        <w:jc w:val="both"/>
        <w:rPr>
          <w:rFonts w:ascii="Arial" w:hAnsi="Arial" w:cs="Arial"/>
          <w:sz w:val="20"/>
          <w:szCs w:val="20"/>
        </w:rPr>
      </w:pPr>
    </w:p>
    <w:p w:rsidR="000119D8" w:rsidRDefault="000119D8" w:rsidP="000119D8">
      <w:pPr>
        <w:pStyle w:val="Prrafodelista"/>
        <w:numPr>
          <w:ilvl w:val="0"/>
          <w:numId w:val="1"/>
        </w:numPr>
        <w:shd w:val="clear" w:color="auto" w:fill="FFFFFF" w:themeFill="background1"/>
        <w:spacing w:after="0" w:line="240" w:lineRule="auto"/>
        <w:jc w:val="center"/>
        <w:rPr>
          <w:rFonts w:ascii="Arial" w:hAnsi="Arial" w:cs="Arial"/>
          <w:b/>
          <w:sz w:val="20"/>
          <w:szCs w:val="24"/>
        </w:rPr>
      </w:pPr>
      <w:r>
        <w:rPr>
          <w:rFonts w:ascii="Arial" w:hAnsi="Arial" w:cs="Arial"/>
          <w:b/>
          <w:sz w:val="20"/>
          <w:szCs w:val="24"/>
        </w:rPr>
        <w:t xml:space="preserve">GENERALIDADES E </w:t>
      </w:r>
      <w:r w:rsidRPr="000119D8">
        <w:rPr>
          <w:rFonts w:ascii="Arial" w:hAnsi="Arial" w:cs="Arial"/>
          <w:b/>
          <w:sz w:val="20"/>
          <w:szCs w:val="24"/>
        </w:rPr>
        <w:t>INFORMACIÓN PRELIMINAR</w:t>
      </w:r>
    </w:p>
    <w:p w:rsidR="000119D8" w:rsidRDefault="000119D8" w:rsidP="000119D8">
      <w:pPr>
        <w:shd w:val="clear" w:color="auto" w:fill="FFFFFF" w:themeFill="background1"/>
        <w:spacing w:after="0" w:line="240" w:lineRule="auto"/>
        <w:jc w:val="center"/>
        <w:rPr>
          <w:rFonts w:ascii="Arial" w:hAnsi="Arial" w:cs="Arial"/>
          <w:b/>
          <w:sz w:val="20"/>
          <w:szCs w:val="24"/>
        </w:rPr>
      </w:pPr>
    </w:p>
    <w:p w:rsidR="000119D8" w:rsidRDefault="000119D8" w:rsidP="000119D8">
      <w:pPr>
        <w:shd w:val="clear" w:color="auto" w:fill="FFFFFF" w:themeFill="background1"/>
        <w:spacing w:after="0" w:line="240" w:lineRule="auto"/>
        <w:jc w:val="center"/>
        <w:rPr>
          <w:rFonts w:ascii="Arial" w:hAnsi="Arial" w:cs="Arial"/>
          <w:b/>
          <w:sz w:val="20"/>
          <w:szCs w:val="24"/>
        </w:rPr>
      </w:pPr>
    </w:p>
    <w:p w:rsidR="000119D8" w:rsidRDefault="000119D8" w:rsidP="000119D8">
      <w:pPr>
        <w:shd w:val="clear" w:color="auto" w:fill="FFFFFF" w:themeFill="background1"/>
        <w:spacing w:after="0" w:line="240" w:lineRule="auto"/>
        <w:jc w:val="both"/>
        <w:rPr>
          <w:rFonts w:ascii="Arial" w:hAnsi="Arial" w:cs="Arial"/>
          <w:sz w:val="20"/>
          <w:szCs w:val="24"/>
        </w:rPr>
      </w:pPr>
      <w:r>
        <w:rPr>
          <w:rFonts w:ascii="Arial" w:hAnsi="Arial" w:cs="Arial"/>
          <w:sz w:val="20"/>
          <w:szCs w:val="24"/>
        </w:rPr>
        <w:t xml:space="preserve">De acuerdo a lo establecido en el Decreto 1072 de 2015, el cual comprende toda la normatividad que rige el trabajo en Colombia, todo trabajador debe pertenecer al Sistema de Riesgos Laborales, mediante la afiliación a una entidad Administradora de Riesgos Laborales (ARL) legalmente constituida </w:t>
      </w:r>
      <w:r w:rsidR="00017306">
        <w:rPr>
          <w:rFonts w:ascii="Arial" w:hAnsi="Arial" w:cs="Arial"/>
          <w:sz w:val="20"/>
          <w:szCs w:val="24"/>
        </w:rPr>
        <w:t>y que cumpla con todas las responsabilidades y funciones que la ley dispone.</w:t>
      </w:r>
    </w:p>
    <w:p w:rsidR="00017306" w:rsidRDefault="00017306" w:rsidP="000119D8">
      <w:pPr>
        <w:shd w:val="clear" w:color="auto" w:fill="FFFFFF" w:themeFill="background1"/>
        <w:spacing w:after="0" w:line="240" w:lineRule="auto"/>
        <w:jc w:val="both"/>
        <w:rPr>
          <w:rFonts w:ascii="Arial" w:hAnsi="Arial" w:cs="Arial"/>
          <w:sz w:val="20"/>
          <w:szCs w:val="24"/>
        </w:rPr>
      </w:pPr>
    </w:p>
    <w:p w:rsidR="000119D8" w:rsidRDefault="00017306" w:rsidP="000119D8">
      <w:pPr>
        <w:shd w:val="clear" w:color="auto" w:fill="FFFFFF" w:themeFill="background1"/>
        <w:spacing w:after="0" w:line="240" w:lineRule="auto"/>
        <w:jc w:val="both"/>
        <w:rPr>
          <w:rFonts w:ascii="Arial" w:hAnsi="Arial" w:cs="Arial"/>
          <w:sz w:val="20"/>
          <w:szCs w:val="24"/>
        </w:rPr>
      </w:pPr>
      <w:proofErr w:type="spellStart"/>
      <w:r>
        <w:rPr>
          <w:rFonts w:ascii="Arial" w:hAnsi="Arial" w:cs="Arial"/>
          <w:sz w:val="20"/>
          <w:szCs w:val="24"/>
        </w:rPr>
        <w:t>Liberty</w:t>
      </w:r>
      <w:proofErr w:type="spellEnd"/>
      <w:r>
        <w:rPr>
          <w:rFonts w:ascii="Arial" w:hAnsi="Arial" w:cs="Arial"/>
          <w:sz w:val="20"/>
          <w:szCs w:val="24"/>
        </w:rPr>
        <w:t xml:space="preserve"> Seguros de vida es la entidad</w:t>
      </w:r>
      <w:r w:rsidR="000119D8">
        <w:rPr>
          <w:rFonts w:ascii="Arial" w:hAnsi="Arial" w:cs="Arial"/>
          <w:sz w:val="20"/>
          <w:szCs w:val="24"/>
        </w:rPr>
        <w:t xml:space="preserve"> Administradora de Riesgos Laborales con la que actualmente tiene convenio la Universidad Santo Tomás</w:t>
      </w:r>
      <w:r>
        <w:rPr>
          <w:rFonts w:ascii="Arial" w:hAnsi="Arial" w:cs="Arial"/>
          <w:sz w:val="20"/>
          <w:szCs w:val="24"/>
        </w:rPr>
        <w:t xml:space="preserve">, y es </w:t>
      </w:r>
      <w:r w:rsidR="000119D8">
        <w:rPr>
          <w:rFonts w:ascii="Arial" w:hAnsi="Arial" w:cs="Arial"/>
          <w:sz w:val="20"/>
          <w:szCs w:val="24"/>
        </w:rPr>
        <w:t xml:space="preserve">la </w:t>
      </w:r>
      <w:r>
        <w:rPr>
          <w:rFonts w:ascii="Arial" w:hAnsi="Arial" w:cs="Arial"/>
          <w:sz w:val="20"/>
          <w:szCs w:val="24"/>
        </w:rPr>
        <w:t>encargada de</w:t>
      </w:r>
      <w:r w:rsidR="000119D8">
        <w:rPr>
          <w:rFonts w:ascii="Arial" w:hAnsi="Arial" w:cs="Arial"/>
          <w:sz w:val="20"/>
          <w:szCs w:val="24"/>
        </w:rPr>
        <w:t xml:space="preserve"> cobija</w:t>
      </w:r>
      <w:r>
        <w:rPr>
          <w:rFonts w:ascii="Arial" w:hAnsi="Arial" w:cs="Arial"/>
          <w:sz w:val="20"/>
          <w:szCs w:val="24"/>
        </w:rPr>
        <w:t>r</w:t>
      </w:r>
      <w:r w:rsidR="000119D8">
        <w:rPr>
          <w:rFonts w:ascii="Arial" w:hAnsi="Arial" w:cs="Arial"/>
          <w:sz w:val="20"/>
          <w:szCs w:val="24"/>
        </w:rPr>
        <w:t xml:space="preserve"> y respalda</w:t>
      </w:r>
      <w:r>
        <w:rPr>
          <w:rFonts w:ascii="Arial" w:hAnsi="Arial" w:cs="Arial"/>
          <w:sz w:val="20"/>
          <w:szCs w:val="24"/>
        </w:rPr>
        <w:t>r</w:t>
      </w:r>
      <w:r w:rsidR="000119D8">
        <w:rPr>
          <w:rFonts w:ascii="Arial" w:hAnsi="Arial" w:cs="Arial"/>
          <w:sz w:val="20"/>
          <w:szCs w:val="24"/>
        </w:rPr>
        <w:t xml:space="preserve"> gran</w:t>
      </w:r>
      <w:r>
        <w:rPr>
          <w:rFonts w:ascii="Arial" w:hAnsi="Arial" w:cs="Arial"/>
          <w:sz w:val="20"/>
          <w:szCs w:val="24"/>
        </w:rPr>
        <w:t xml:space="preserve"> medida</w:t>
      </w:r>
      <w:r w:rsidR="000119D8">
        <w:rPr>
          <w:rFonts w:ascii="Arial" w:hAnsi="Arial" w:cs="Arial"/>
          <w:sz w:val="20"/>
          <w:szCs w:val="24"/>
        </w:rPr>
        <w:t xml:space="preserve"> </w:t>
      </w:r>
      <w:r>
        <w:rPr>
          <w:rFonts w:ascii="Arial" w:hAnsi="Arial" w:cs="Arial"/>
          <w:sz w:val="20"/>
          <w:szCs w:val="24"/>
        </w:rPr>
        <w:t xml:space="preserve"> las actividades establecidas</w:t>
      </w:r>
      <w:r w:rsidR="000119D8">
        <w:rPr>
          <w:rFonts w:ascii="Arial" w:hAnsi="Arial" w:cs="Arial"/>
          <w:sz w:val="20"/>
          <w:szCs w:val="24"/>
        </w:rPr>
        <w:t xml:space="preserve"> para el Sistema de Gestión de Seguridad y Salud en el Trabajo, entre ellas </w:t>
      </w:r>
      <w:r>
        <w:rPr>
          <w:rFonts w:ascii="Arial" w:hAnsi="Arial" w:cs="Arial"/>
          <w:sz w:val="20"/>
          <w:szCs w:val="24"/>
        </w:rPr>
        <w:t>y una de las más importantes es brindar la asistencia asistencial y económica en el caso de presentarse un accidente de trabajo o una enfermedad laboral</w:t>
      </w:r>
      <w:r w:rsidR="00563019">
        <w:rPr>
          <w:rFonts w:ascii="Arial" w:hAnsi="Arial" w:cs="Arial"/>
          <w:sz w:val="20"/>
          <w:szCs w:val="24"/>
        </w:rPr>
        <w:t xml:space="preserve"> a cualquier trabajador afiliado y que mediante la investigación de cada caso sean diagnosticadas como tal.</w:t>
      </w:r>
    </w:p>
    <w:p w:rsidR="00563019" w:rsidRDefault="00563019" w:rsidP="000119D8">
      <w:pPr>
        <w:shd w:val="clear" w:color="auto" w:fill="FFFFFF" w:themeFill="background1"/>
        <w:spacing w:after="0" w:line="240" w:lineRule="auto"/>
        <w:jc w:val="both"/>
        <w:rPr>
          <w:rFonts w:ascii="Arial" w:hAnsi="Arial" w:cs="Arial"/>
          <w:sz w:val="20"/>
          <w:szCs w:val="24"/>
        </w:rPr>
      </w:pPr>
    </w:p>
    <w:p w:rsidR="0063423B" w:rsidRDefault="00563019" w:rsidP="000119D8">
      <w:pPr>
        <w:shd w:val="clear" w:color="auto" w:fill="FFFFFF" w:themeFill="background1"/>
        <w:spacing w:after="0" w:line="240" w:lineRule="auto"/>
        <w:jc w:val="both"/>
        <w:rPr>
          <w:rFonts w:ascii="Arial" w:hAnsi="Arial" w:cs="Arial"/>
          <w:sz w:val="20"/>
          <w:szCs w:val="24"/>
        </w:rPr>
      </w:pPr>
      <w:r>
        <w:rPr>
          <w:rFonts w:ascii="Arial" w:hAnsi="Arial" w:cs="Arial"/>
          <w:sz w:val="20"/>
          <w:szCs w:val="24"/>
        </w:rPr>
        <w:t xml:space="preserve">Para lo anterior, se debe seguir un proceso, el cual requiere como primera medida realizar el reporte del accidente a la página de </w:t>
      </w:r>
      <w:proofErr w:type="spellStart"/>
      <w:r>
        <w:rPr>
          <w:rFonts w:ascii="Arial" w:hAnsi="Arial" w:cs="Arial"/>
          <w:sz w:val="20"/>
          <w:szCs w:val="24"/>
        </w:rPr>
        <w:t>Liberty</w:t>
      </w:r>
      <w:proofErr w:type="spellEnd"/>
      <w:r>
        <w:rPr>
          <w:rFonts w:ascii="Arial" w:hAnsi="Arial" w:cs="Arial"/>
          <w:sz w:val="20"/>
          <w:szCs w:val="24"/>
        </w:rPr>
        <w:t>, y con base en dichos reportes se realizó el presente informe</w:t>
      </w:r>
      <w:r w:rsidR="0063423B">
        <w:rPr>
          <w:rFonts w:ascii="Arial" w:hAnsi="Arial" w:cs="Arial"/>
          <w:sz w:val="20"/>
          <w:szCs w:val="24"/>
        </w:rPr>
        <w:t xml:space="preserve"> general de accidentes de trabajo, posteriormente es debido completar la información mediante la investigación del accidente de trabajo, identificar riesgos, valorar los peligros hallados y establecer los controles pertinentes.</w:t>
      </w:r>
    </w:p>
    <w:p w:rsidR="0063423B" w:rsidRDefault="0063423B" w:rsidP="000119D8">
      <w:pPr>
        <w:shd w:val="clear" w:color="auto" w:fill="FFFFFF" w:themeFill="background1"/>
        <w:spacing w:after="0" w:line="240" w:lineRule="auto"/>
        <w:jc w:val="both"/>
        <w:rPr>
          <w:rFonts w:ascii="Arial" w:hAnsi="Arial" w:cs="Arial"/>
          <w:sz w:val="20"/>
          <w:szCs w:val="24"/>
        </w:rPr>
      </w:pPr>
    </w:p>
    <w:p w:rsidR="00563019" w:rsidRDefault="0063423B" w:rsidP="000119D8">
      <w:pPr>
        <w:shd w:val="clear" w:color="auto" w:fill="FFFFFF" w:themeFill="background1"/>
        <w:spacing w:after="0" w:line="240" w:lineRule="auto"/>
        <w:jc w:val="both"/>
        <w:rPr>
          <w:rFonts w:ascii="Arial" w:hAnsi="Arial" w:cs="Arial"/>
          <w:sz w:val="20"/>
          <w:szCs w:val="24"/>
        </w:rPr>
      </w:pPr>
      <w:r>
        <w:rPr>
          <w:rFonts w:ascii="Arial" w:hAnsi="Arial" w:cs="Arial"/>
          <w:sz w:val="20"/>
          <w:szCs w:val="24"/>
        </w:rPr>
        <w:t xml:space="preserve">En el caso de enfermedad laboral el alcance es mayor, ya que, para que la enfermedad pueda ser diagnosticada como de origen laboral se debe hacer un proceso de investigación más detallado en el que entran tres  entidades a intervenir: la Entidad Promotora de Salud (EPS), la Administradora de Riesgos Laborales (ARL) y la Universidad Santo Tomás. </w:t>
      </w:r>
    </w:p>
    <w:p w:rsidR="0063423B" w:rsidRDefault="0063423B" w:rsidP="000119D8">
      <w:pPr>
        <w:shd w:val="clear" w:color="auto" w:fill="FFFFFF" w:themeFill="background1"/>
        <w:spacing w:after="0" w:line="240" w:lineRule="auto"/>
        <w:jc w:val="both"/>
        <w:rPr>
          <w:rFonts w:ascii="Arial" w:hAnsi="Arial" w:cs="Arial"/>
          <w:sz w:val="20"/>
          <w:szCs w:val="24"/>
        </w:rPr>
      </w:pPr>
    </w:p>
    <w:p w:rsidR="0063423B" w:rsidRDefault="0063423B" w:rsidP="000119D8">
      <w:pPr>
        <w:shd w:val="clear" w:color="auto" w:fill="FFFFFF" w:themeFill="background1"/>
        <w:spacing w:after="0" w:line="240" w:lineRule="auto"/>
        <w:jc w:val="both"/>
        <w:rPr>
          <w:rFonts w:ascii="Arial" w:hAnsi="Arial" w:cs="Arial"/>
          <w:sz w:val="20"/>
          <w:szCs w:val="24"/>
        </w:rPr>
      </w:pPr>
      <w:r>
        <w:rPr>
          <w:rFonts w:ascii="Arial" w:hAnsi="Arial" w:cs="Arial"/>
          <w:sz w:val="20"/>
          <w:szCs w:val="24"/>
        </w:rPr>
        <w:t>Cabe mencionar que el párrafo anterior es información adicional al tema del informe, puesto que en el presente documento solo se presenta un análisis de accidentalidad del primer semestre del 2016.</w:t>
      </w:r>
    </w:p>
    <w:p w:rsidR="0063423B" w:rsidRDefault="0063423B" w:rsidP="000119D8">
      <w:pPr>
        <w:shd w:val="clear" w:color="auto" w:fill="FFFFFF" w:themeFill="background1"/>
        <w:spacing w:after="0" w:line="240" w:lineRule="auto"/>
        <w:jc w:val="both"/>
        <w:rPr>
          <w:rFonts w:ascii="Arial" w:hAnsi="Arial" w:cs="Arial"/>
          <w:sz w:val="20"/>
          <w:szCs w:val="24"/>
        </w:rPr>
      </w:pPr>
    </w:p>
    <w:p w:rsidR="000119D8" w:rsidRDefault="000119D8" w:rsidP="000119D8">
      <w:pPr>
        <w:shd w:val="clear" w:color="auto" w:fill="FFFFFF" w:themeFill="background1"/>
        <w:spacing w:after="0" w:line="240" w:lineRule="auto"/>
        <w:jc w:val="both"/>
        <w:rPr>
          <w:rFonts w:ascii="Arial" w:hAnsi="Arial" w:cs="Arial"/>
          <w:sz w:val="20"/>
          <w:szCs w:val="24"/>
        </w:rPr>
      </w:pPr>
      <w:r>
        <w:rPr>
          <w:rFonts w:ascii="Arial" w:hAnsi="Arial" w:cs="Arial"/>
          <w:sz w:val="20"/>
          <w:szCs w:val="24"/>
        </w:rPr>
        <w:t>Durante el primer semestre del año 2016 en la Universidad Santo Tomás se presentaron 52 eventos reportados</w:t>
      </w:r>
      <w:r w:rsidR="0063423B">
        <w:rPr>
          <w:rFonts w:ascii="Arial" w:hAnsi="Arial" w:cs="Arial"/>
          <w:sz w:val="20"/>
          <w:szCs w:val="24"/>
        </w:rPr>
        <w:t xml:space="preserve"> a la ARL</w:t>
      </w:r>
      <w:r>
        <w:rPr>
          <w:rFonts w:ascii="Arial" w:hAnsi="Arial" w:cs="Arial"/>
          <w:sz w:val="20"/>
          <w:szCs w:val="24"/>
        </w:rPr>
        <w:t xml:space="preserve"> como accidentes de trabajo </w:t>
      </w:r>
      <w:r w:rsidR="0063423B">
        <w:rPr>
          <w:rFonts w:ascii="Arial" w:hAnsi="Arial" w:cs="Arial"/>
          <w:sz w:val="20"/>
          <w:szCs w:val="24"/>
        </w:rPr>
        <w:t>y del cual se tuvo en cuenta los siguientes</w:t>
      </w:r>
      <w:r w:rsidR="00D777A7">
        <w:rPr>
          <w:rFonts w:ascii="Arial" w:hAnsi="Arial" w:cs="Arial"/>
          <w:sz w:val="20"/>
          <w:szCs w:val="24"/>
        </w:rPr>
        <w:t xml:space="preserve"> seis</w:t>
      </w:r>
      <w:r w:rsidR="0063423B">
        <w:rPr>
          <w:rFonts w:ascii="Arial" w:hAnsi="Arial" w:cs="Arial"/>
          <w:sz w:val="20"/>
          <w:szCs w:val="24"/>
        </w:rPr>
        <w:t xml:space="preserve"> facto</w:t>
      </w:r>
      <w:r w:rsidR="00D24D4A">
        <w:rPr>
          <w:rFonts w:ascii="Arial" w:hAnsi="Arial" w:cs="Arial"/>
          <w:sz w:val="20"/>
          <w:szCs w:val="24"/>
        </w:rPr>
        <w:t>res de análisis y clasificación:</w:t>
      </w:r>
    </w:p>
    <w:p w:rsidR="0063423B" w:rsidRDefault="0063423B" w:rsidP="000119D8">
      <w:pPr>
        <w:shd w:val="clear" w:color="auto" w:fill="FFFFFF" w:themeFill="background1"/>
        <w:spacing w:after="0" w:line="240" w:lineRule="auto"/>
        <w:jc w:val="both"/>
        <w:rPr>
          <w:rFonts w:ascii="Arial" w:hAnsi="Arial" w:cs="Arial"/>
          <w:sz w:val="20"/>
          <w:szCs w:val="24"/>
        </w:rPr>
      </w:pPr>
    </w:p>
    <w:p w:rsidR="00D24D4A" w:rsidRDefault="00D24D4A" w:rsidP="00D24D4A">
      <w:pPr>
        <w:pStyle w:val="Prrafodelista"/>
        <w:numPr>
          <w:ilvl w:val="0"/>
          <w:numId w:val="4"/>
        </w:numPr>
        <w:shd w:val="clear" w:color="auto" w:fill="FFFFFF" w:themeFill="background1"/>
        <w:spacing w:after="0" w:line="240" w:lineRule="auto"/>
        <w:ind w:left="284" w:hanging="284"/>
        <w:jc w:val="both"/>
        <w:rPr>
          <w:rFonts w:ascii="Arial" w:hAnsi="Arial" w:cs="Arial"/>
          <w:sz w:val="20"/>
          <w:szCs w:val="24"/>
        </w:rPr>
      </w:pPr>
      <w:r>
        <w:rPr>
          <w:rFonts w:ascii="Arial" w:hAnsi="Arial" w:cs="Arial"/>
          <w:sz w:val="20"/>
          <w:szCs w:val="24"/>
        </w:rPr>
        <w:t>G</w:t>
      </w:r>
      <w:r w:rsidR="0063423B">
        <w:rPr>
          <w:rFonts w:ascii="Arial" w:hAnsi="Arial" w:cs="Arial"/>
          <w:sz w:val="20"/>
          <w:szCs w:val="24"/>
        </w:rPr>
        <w:t>énero</w:t>
      </w:r>
    </w:p>
    <w:p w:rsidR="006930EB" w:rsidRDefault="006930EB" w:rsidP="00D24D4A">
      <w:pPr>
        <w:pStyle w:val="Prrafodelista"/>
        <w:numPr>
          <w:ilvl w:val="0"/>
          <w:numId w:val="4"/>
        </w:numPr>
        <w:shd w:val="clear" w:color="auto" w:fill="FFFFFF" w:themeFill="background1"/>
        <w:spacing w:after="0" w:line="240" w:lineRule="auto"/>
        <w:ind w:left="284" w:hanging="284"/>
        <w:jc w:val="both"/>
        <w:rPr>
          <w:rFonts w:ascii="Arial" w:hAnsi="Arial" w:cs="Arial"/>
          <w:sz w:val="20"/>
          <w:szCs w:val="24"/>
        </w:rPr>
      </w:pPr>
      <w:r>
        <w:rPr>
          <w:rFonts w:ascii="Arial" w:hAnsi="Arial" w:cs="Arial"/>
          <w:sz w:val="20"/>
          <w:szCs w:val="24"/>
        </w:rPr>
        <w:t>Edad</w:t>
      </w:r>
    </w:p>
    <w:p w:rsidR="00D24D4A" w:rsidRDefault="00D24D4A" w:rsidP="00D24D4A">
      <w:pPr>
        <w:pStyle w:val="Prrafodelista"/>
        <w:numPr>
          <w:ilvl w:val="0"/>
          <w:numId w:val="4"/>
        </w:numPr>
        <w:shd w:val="clear" w:color="auto" w:fill="FFFFFF" w:themeFill="background1"/>
        <w:spacing w:after="0" w:line="240" w:lineRule="auto"/>
        <w:ind w:left="284" w:hanging="284"/>
        <w:jc w:val="both"/>
        <w:rPr>
          <w:rFonts w:ascii="Arial" w:hAnsi="Arial" w:cs="Arial"/>
          <w:sz w:val="20"/>
          <w:szCs w:val="24"/>
        </w:rPr>
      </w:pPr>
      <w:r w:rsidRPr="00D24D4A">
        <w:rPr>
          <w:rFonts w:ascii="Arial" w:hAnsi="Arial" w:cs="Arial"/>
          <w:sz w:val="20"/>
          <w:szCs w:val="24"/>
        </w:rPr>
        <w:t>Tipo de Lesión</w:t>
      </w:r>
    </w:p>
    <w:p w:rsidR="00D24D4A" w:rsidRDefault="00D24D4A" w:rsidP="00D24D4A">
      <w:pPr>
        <w:pStyle w:val="Prrafodelista"/>
        <w:numPr>
          <w:ilvl w:val="0"/>
          <w:numId w:val="4"/>
        </w:numPr>
        <w:shd w:val="clear" w:color="auto" w:fill="FFFFFF" w:themeFill="background1"/>
        <w:spacing w:after="0" w:line="240" w:lineRule="auto"/>
        <w:ind w:left="284" w:hanging="284"/>
        <w:jc w:val="both"/>
        <w:rPr>
          <w:rFonts w:ascii="Arial" w:hAnsi="Arial" w:cs="Arial"/>
          <w:sz w:val="20"/>
          <w:szCs w:val="24"/>
        </w:rPr>
      </w:pPr>
      <w:r>
        <w:rPr>
          <w:rFonts w:ascii="Arial" w:hAnsi="Arial" w:cs="Arial"/>
          <w:sz w:val="20"/>
          <w:szCs w:val="24"/>
        </w:rPr>
        <w:t>Parte del cuerpo afectad</w:t>
      </w:r>
      <w:r w:rsidR="00AE3128">
        <w:rPr>
          <w:rFonts w:ascii="Arial" w:hAnsi="Arial" w:cs="Arial"/>
          <w:sz w:val="20"/>
          <w:szCs w:val="24"/>
        </w:rPr>
        <w:t>o</w:t>
      </w:r>
    </w:p>
    <w:p w:rsidR="00D24D4A" w:rsidRDefault="00D24D4A" w:rsidP="00D24D4A">
      <w:pPr>
        <w:pStyle w:val="Prrafodelista"/>
        <w:numPr>
          <w:ilvl w:val="0"/>
          <w:numId w:val="4"/>
        </w:numPr>
        <w:shd w:val="clear" w:color="auto" w:fill="FFFFFF" w:themeFill="background1"/>
        <w:spacing w:after="0" w:line="240" w:lineRule="auto"/>
        <w:ind w:left="284" w:hanging="284"/>
        <w:jc w:val="both"/>
        <w:rPr>
          <w:rFonts w:ascii="Arial" w:hAnsi="Arial" w:cs="Arial"/>
          <w:sz w:val="20"/>
          <w:szCs w:val="24"/>
        </w:rPr>
      </w:pPr>
      <w:r w:rsidRPr="00D24D4A">
        <w:rPr>
          <w:rFonts w:ascii="Arial" w:hAnsi="Arial" w:cs="Arial"/>
          <w:sz w:val="20"/>
          <w:szCs w:val="24"/>
        </w:rPr>
        <w:t>Agente del accidente</w:t>
      </w:r>
    </w:p>
    <w:p w:rsidR="00D24D4A" w:rsidRPr="00D24D4A" w:rsidRDefault="00D24D4A" w:rsidP="00D24D4A">
      <w:pPr>
        <w:pStyle w:val="Prrafodelista"/>
        <w:numPr>
          <w:ilvl w:val="0"/>
          <w:numId w:val="4"/>
        </w:numPr>
        <w:shd w:val="clear" w:color="auto" w:fill="FFFFFF" w:themeFill="background1"/>
        <w:spacing w:after="0" w:line="240" w:lineRule="auto"/>
        <w:ind w:left="284" w:hanging="284"/>
        <w:jc w:val="both"/>
        <w:rPr>
          <w:rFonts w:ascii="Arial" w:hAnsi="Arial" w:cs="Arial"/>
          <w:sz w:val="20"/>
          <w:szCs w:val="24"/>
        </w:rPr>
      </w:pPr>
      <w:r w:rsidRPr="00D24D4A">
        <w:rPr>
          <w:rFonts w:ascii="Arial" w:hAnsi="Arial" w:cs="Arial"/>
          <w:sz w:val="20"/>
          <w:szCs w:val="24"/>
        </w:rPr>
        <w:t>Mecanismo del accidente</w:t>
      </w:r>
    </w:p>
    <w:p w:rsidR="000119D8" w:rsidRDefault="000119D8" w:rsidP="00D24D4A">
      <w:pPr>
        <w:spacing w:after="0"/>
        <w:ind w:left="284" w:hanging="284"/>
        <w:jc w:val="both"/>
        <w:rPr>
          <w:rFonts w:ascii="Arial" w:hAnsi="Arial" w:cs="Arial"/>
          <w:sz w:val="20"/>
          <w:szCs w:val="20"/>
        </w:rPr>
      </w:pPr>
    </w:p>
    <w:p w:rsidR="00D24D4A" w:rsidRDefault="00D24D4A" w:rsidP="00D24D4A">
      <w:pPr>
        <w:spacing w:after="0"/>
        <w:ind w:left="284" w:hanging="284"/>
        <w:jc w:val="both"/>
        <w:rPr>
          <w:rFonts w:ascii="Arial" w:hAnsi="Arial" w:cs="Arial"/>
          <w:sz w:val="20"/>
          <w:szCs w:val="20"/>
        </w:rPr>
      </w:pPr>
    </w:p>
    <w:p w:rsidR="00D24D4A" w:rsidRPr="00D24D4A" w:rsidRDefault="00D24D4A" w:rsidP="00D24D4A">
      <w:pPr>
        <w:pStyle w:val="Prrafodelista"/>
        <w:numPr>
          <w:ilvl w:val="1"/>
          <w:numId w:val="5"/>
        </w:numPr>
        <w:spacing w:after="0"/>
        <w:jc w:val="both"/>
        <w:rPr>
          <w:rFonts w:ascii="Arial" w:hAnsi="Arial" w:cs="Arial"/>
          <w:b/>
          <w:sz w:val="20"/>
          <w:szCs w:val="20"/>
        </w:rPr>
      </w:pPr>
      <w:r w:rsidRPr="00D24D4A">
        <w:rPr>
          <w:rFonts w:ascii="Arial" w:hAnsi="Arial" w:cs="Arial"/>
          <w:b/>
          <w:sz w:val="20"/>
          <w:szCs w:val="20"/>
        </w:rPr>
        <w:t>DEFINICIONES DE LOS FACTORES</w:t>
      </w:r>
    </w:p>
    <w:p w:rsidR="00D24D4A" w:rsidRDefault="00D24D4A" w:rsidP="00D24D4A">
      <w:pPr>
        <w:spacing w:after="0"/>
        <w:jc w:val="both"/>
        <w:rPr>
          <w:rFonts w:ascii="Arial" w:hAnsi="Arial" w:cs="Arial"/>
          <w:b/>
          <w:sz w:val="20"/>
          <w:szCs w:val="20"/>
        </w:rPr>
      </w:pPr>
    </w:p>
    <w:p w:rsidR="00D24D4A" w:rsidRDefault="00D24D4A" w:rsidP="00D24D4A">
      <w:pPr>
        <w:spacing w:after="0"/>
        <w:jc w:val="both"/>
        <w:rPr>
          <w:rFonts w:ascii="Arial" w:hAnsi="Arial" w:cs="Arial"/>
          <w:b/>
          <w:sz w:val="20"/>
          <w:szCs w:val="20"/>
        </w:rPr>
      </w:pPr>
    </w:p>
    <w:p w:rsidR="00D24D4A" w:rsidRDefault="00D24D4A" w:rsidP="00D24D4A">
      <w:pPr>
        <w:spacing w:after="0" w:line="240" w:lineRule="auto"/>
        <w:jc w:val="both"/>
        <w:rPr>
          <w:rFonts w:ascii="Arial" w:hAnsi="Arial" w:cs="Arial"/>
          <w:sz w:val="20"/>
          <w:szCs w:val="24"/>
        </w:rPr>
      </w:pPr>
      <w:r>
        <w:rPr>
          <w:rFonts w:ascii="Arial" w:hAnsi="Arial" w:cs="Arial"/>
          <w:b/>
          <w:sz w:val="20"/>
          <w:szCs w:val="24"/>
        </w:rPr>
        <w:t xml:space="preserve">Género: </w:t>
      </w:r>
      <w:r>
        <w:rPr>
          <w:rFonts w:ascii="Arial" w:hAnsi="Arial" w:cs="Arial"/>
          <w:sz w:val="20"/>
          <w:szCs w:val="24"/>
        </w:rPr>
        <w:t>Esta primera clasificación hace referencia al análisis de accidentalidad laboral teniendo en cuenta el género, es decir, permite identificar si el índice de accidentalidad es mayor en la población de género femenino (F) o en la población de género masculino (M).</w:t>
      </w:r>
    </w:p>
    <w:p w:rsidR="00D24D4A" w:rsidRDefault="00D24D4A" w:rsidP="00D24D4A">
      <w:pPr>
        <w:spacing w:after="0" w:line="240" w:lineRule="auto"/>
        <w:jc w:val="both"/>
        <w:rPr>
          <w:rFonts w:ascii="Arial" w:hAnsi="Arial" w:cs="Arial"/>
          <w:sz w:val="20"/>
          <w:szCs w:val="24"/>
        </w:rPr>
      </w:pPr>
    </w:p>
    <w:p w:rsidR="006930EB" w:rsidRDefault="006930EB" w:rsidP="006930EB">
      <w:pPr>
        <w:spacing w:after="0" w:line="240" w:lineRule="auto"/>
        <w:jc w:val="both"/>
        <w:rPr>
          <w:rFonts w:ascii="Arial" w:hAnsi="Arial" w:cs="Arial"/>
          <w:sz w:val="20"/>
          <w:szCs w:val="24"/>
        </w:rPr>
      </w:pPr>
      <w:r>
        <w:rPr>
          <w:rFonts w:ascii="Arial" w:hAnsi="Arial" w:cs="Arial"/>
          <w:b/>
          <w:sz w:val="20"/>
          <w:szCs w:val="24"/>
        </w:rPr>
        <w:t xml:space="preserve">Edad: </w:t>
      </w:r>
      <w:r>
        <w:rPr>
          <w:rFonts w:ascii="Arial" w:hAnsi="Arial" w:cs="Arial"/>
          <w:sz w:val="20"/>
          <w:szCs w:val="24"/>
        </w:rPr>
        <w:t xml:space="preserve">En esta clasificación se divide la población en 4 grupos etarios con rangos igual tamaño, de la siguiente manera: </w:t>
      </w:r>
    </w:p>
    <w:p w:rsidR="006930EB" w:rsidRDefault="006930EB" w:rsidP="006930EB">
      <w:pPr>
        <w:spacing w:after="0" w:line="240" w:lineRule="auto"/>
        <w:ind w:firstLine="708"/>
        <w:jc w:val="both"/>
        <w:rPr>
          <w:rFonts w:ascii="Arial" w:hAnsi="Arial" w:cs="Arial"/>
          <w:sz w:val="20"/>
          <w:szCs w:val="24"/>
        </w:rPr>
      </w:pPr>
      <w:r>
        <w:rPr>
          <w:rFonts w:ascii="Arial" w:hAnsi="Arial" w:cs="Arial"/>
          <w:sz w:val="20"/>
          <w:szCs w:val="24"/>
        </w:rPr>
        <w:t>A: de 18 a 30 años,</w:t>
      </w:r>
      <w:r>
        <w:rPr>
          <w:rFonts w:ascii="Arial" w:hAnsi="Arial" w:cs="Arial"/>
          <w:sz w:val="20"/>
          <w:szCs w:val="24"/>
        </w:rPr>
        <w:tab/>
        <w:t xml:space="preserve">B: de 31 a 45 años, </w:t>
      </w:r>
      <w:r>
        <w:rPr>
          <w:rFonts w:ascii="Arial" w:hAnsi="Arial" w:cs="Arial"/>
          <w:sz w:val="20"/>
          <w:szCs w:val="24"/>
        </w:rPr>
        <w:tab/>
        <w:t>C: de 46 a 60 años,</w:t>
      </w:r>
      <w:r>
        <w:rPr>
          <w:rFonts w:ascii="Arial" w:hAnsi="Arial" w:cs="Arial"/>
          <w:sz w:val="20"/>
          <w:szCs w:val="24"/>
        </w:rPr>
        <w:tab/>
        <w:t xml:space="preserve"> D: de 60 a 75 años</w:t>
      </w:r>
    </w:p>
    <w:p w:rsidR="006930EB" w:rsidRDefault="006930EB" w:rsidP="006930EB">
      <w:pPr>
        <w:spacing w:after="0" w:line="240" w:lineRule="auto"/>
        <w:jc w:val="both"/>
        <w:rPr>
          <w:rFonts w:ascii="Arial" w:hAnsi="Arial" w:cs="Arial"/>
          <w:sz w:val="20"/>
          <w:szCs w:val="24"/>
        </w:rPr>
      </w:pPr>
      <w:r>
        <w:rPr>
          <w:rFonts w:ascii="Arial" w:hAnsi="Arial" w:cs="Arial"/>
          <w:sz w:val="20"/>
          <w:szCs w:val="24"/>
        </w:rPr>
        <w:lastRenderedPageBreak/>
        <w:t>Permite identificar dentro de que rango de edades oscilan las personas que se accidentaron realizando su trabajo con mayor frecuencia durante el periodo analizado.</w:t>
      </w:r>
    </w:p>
    <w:p w:rsidR="006930EB" w:rsidRPr="006930EB" w:rsidRDefault="006930EB" w:rsidP="00D24D4A">
      <w:pPr>
        <w:spacing w:after="0" w:line="240" w:lineRule="auto"/>
        <w:jc w:val="both"/>
        <w:rPr>
          <w:rFonts w:ascii="Arial" w:hAnsi="Arial" w:cs="Arial"/>
          <w:b/>
          <w:sz w:val="20"/>
          <w:szCs w:val="24"/>
        </w:rPr>
      </w:pPr>
    </w:p>
    <w:p w:rsidR="00D24D4A" w:rsidRDefault="00D24D4A" w:rsidP="00D24D4A">
      <w:pPr>
        <w:spacing w:after="0" w:line="240" w:lineRule="auto"/>
        <w:jc w:val="both"/>
        <w:rPr>
          <w:rFonts w:ascii="Arial" w:hAnsi="Arial" w:cs="Arial"/>
          <w:sz w:val="20"/>
          <w:szCs w:val="24"/>
        </w:rPr>
      </w:pPr>
      <w:r>
        <w:rPr>
          <w:rFonts w:ascii="Arial" w:hAnsi="Arial" w:cs="Arial"/>
          <w:b/>
          <w:sz w:val="20"/>
          <w:szCs w:val="24"/>
        </w:rPr>
        <w:t xml:space="preserve">Tipo de Lesión: </w:t>
      </w:r>
      <w:r>
        <w:rPr>
          <w:rFonts w:ascii="Arial" w:hAnsi="Arial" w:cs="Arial"/>
          <w:sz w:val="20"/>
          <w:szCs w:val="24"/>
        </w:rPr>
        <w:t>Hace referencia a la lesión que fue sufrida por el trabajador a causa del accidente de trabajo, durante el periodo analizado se identificaron los siguientes tipos de lesión</w:t>
      </w:r>
      <w:r w:rsidR="00894A07">
        <w:rPr>
          <w:rFonts w:ascii="Arial" w:hAnsi="Arial" w:cs="Arial"/>
          <w:sz w:val="20"/>
          <w:szCs w:val="24"/>
        </w:rPr>
        <w:t>:</w:t>
      </w:r>
    </w:p>
    <w:p w:rsidR="009B21C3" w:rsidRDefault="009B21C3" w:rsidP="00D24D4A">
      <w:pPr>
        <w:spacing w:after="0" w:line="240" w:lineRule="auto"/>
        <w:jc w:val="both"/>
        <w:rPr>
          <w:rFonts w:ascii="Arial" w:hAnsi="Arial" w:cs="Arial"/>
          <w:sz w:val="20"/>
          <w:szCs w:val="24"/>
        </w:rPr>
      </w:pPr>
    </w:p>
    <w:p w:rsidR="00894A07" w:rsidRDefault="009B21C3" w:rsidP="009B21C3">
      <w:pPr>
        <w:pStyle w:val="Prrafodelista"/>
        <w:numPr>
          <w:ilvl w:val="1"/>
          <w:numId w:val="4"/>
        </w:numPr>
        <w:spacing w:after="0" w:line="240" w:lineRule="auto"/>
        <w:ind w:left="284" w:hanging="284"/>
        <w:jc w:val="both"/>
        <w:rPr>
          <w:rFonts w:ascii="Arial" w:hAnsi="Arial" w:cs="Arial"/>
          <w:sz w:val="20"/>
          <w:szCs w:val="24"/>
        </w:rPr>
      </w:pPr>
      <w:r>
        <w:rPr>
          <w:rFonts w:ascii="Arial" w:hAnsi="Arial" w:cs="Arial"/>
          <w:sz w:val="20"/>
          <w:szCs w:val="24"/>
        </w:rPr>
        <w:t>E</w:t>
      </w:r>
      <w:r w:rsidR="00894A07">
        <w:rPr>
          <w:rFonts w:ascii="Arial" w:hAnsi="Arial" w:cs="Arial"/>
          <w:sz w:val="20"/>
          <w:szCs w:val="24"/>
        </w:rPr>
        <w:t>nven</w:t>
      </w:r>
      <w:r>
        <w:rPr>
          <w:rFonts w:ascii="Arial" w:hAnsi="Arial" w:cs="Arial"/>
          <w:sz w:val="20"/>
          <w:szCs w:val="24"/>
        </w:rPr>
        <w:t>enamiento, intoxicación o alergia</w:t>
      </w:r>
    </w:p>
    <w:p w:rsidR="009B21C3" w:rsidRDefault="009B21C3" w:rsidP="009B21C3">
      <w:pPr>
        <w:pStyle w:val="Prrafodelista"/>
        <w:numPr>
          <w:ilvl w:val="1"/>
          <w:numId w:val="4"/>
        </w:numPr>
        <w:spacing w:after="0" w:line="240" w:lineRule="auto"/>
        <w:ind w:left="284" w:hanging="284"/>
        <w:jc w:val="both"/>
        <w:rPr>
          <w:rFonts w:ascii="Arial" w:hAnsi="Arial" w:cs="Arial"/>
          <w:sz w:val="20"/>
          <w:szCs w:val="24"/>
        </w:rPr>
      </w:pPr>
      <w:r>
        <w:rPr>
          <w:rFonts w:ascii="Arial" w:hAnsi="Arial" w:cs="Arial"/>
          <w:sz w:val="20"/>
          <w:szCs w:val="24"/>
        </w:rPr>
        <w:t>Fractura</w:t>
      </w:r>
    </w:p>
    <w:p w:rsidR="009B21C3" w:rsidRDefault="009B21C3" w:rsidP="009B21C3">
      <w:pPr>
        <w:pStyle w:val="Prrafodelista"/>
        <w:numPr>
          <w:ilvl w:val="1"/>
          <w:numId w:val="4"/>
        </w:numPr>
        <w:spacing w:after="0" w:line="240" w:lineRule="auto"/>
        <w:ind w:left="284" w:hanging="284"/>
        <w:jc w:val="both"/>
        <w:rPr>
          <w:rFonts w:ascii="Arial" w:hAnsi="Arial" w:cs="Arial"/>
          <w:sz w:val="20"/>
          <w:szCs w:val="24"/>
        </w:rPr>
      </w:pPr>
      <w:r>
        <w:rPr>
          <w:rFonts w:ascii="Arial" w:hAnsi="Arial" w:cs="Arial"/>
          <w:sz w:val="20"/>
          <w:szCs w:val="24"/>
        </w:rPr>
        <w:t>Golpe, contusión o aplastamiento</w:t>
      </w:r>
    </w:p>
    <w:p w:rsidR="009B21C3" w:rsidRDefault="009B21C3" w:rsidP="009B21C3">
      <w:pPr>
        <w:pStyle w:val="Prrafodelista"/>
        <w:numPr>
          <w:ilvl w:val="1"/>
          <w:numId w:val="4"/>
        </w:numPr>
        <w:spacing w:after="0" w:line="240" w:lineRule="auto"/>
        <w:ind w:left="284" w:hanging="284"/>
        <w:jc w:val="both"/>
        <w:rPr>
          <w:rFonts w:ascii="Arial" w:hAnsi="Arial" w:cs="Arial"/>
          <w:sz w:val="20"/>
          <w:szCs w:val="24"/>
        </w:rPr>
      </w:pPr>
      <w:r>
        <w:rPr>
          <w:rFonts w:ascii="Arial" w:hAnsi="Arial" w:cs="Arial"/>
          <w:sz w:val="20"/>
          <w:szCs w:val="24"/>
        </w:rPr>
        <w:t>Herida</w:t>
      </w:r>
    </w:p>
    <w:p w:rsidR="009B21C3" w:rsidRDefault="009B21C3" w:rsidP="009B21C3">
      <w:pPr>
        <w:pStyle w:val="Prrafodelista"/>
        <w:numPr>
          <w:ilvl w:val="1"/>
          <w:numId w:val="4"/>
        </w:numPr>
        <w:spacing w:after="0" w:line="240" w:lineRule="auto"/>
        <w:ind w:left="284" w:hanging="284"/>
        <w:jc w:val="both"/>
        <w:rPr>
          <w:rFonts w:ascii="Arial" w:hAnsi="Arial" w:cs="Arial"/>
          <w:sz w:val="20"/>
          <w:szCs w:val="24"/>
        </w:rPr>
      </w:pPr>
      <w:r>
        <w:rPr>
          <w:rFonts w:ascii="Arial" w:hAnsi="Arial" w:cs="Arial"/>
          <w:sz w:val="20"/>
          <w:szCs w:val="24"/>
        </w:rPr>
        <w:t>Quemadura</w:t>
      </w:r>
    </w:p>
    <w:p w:rsidR="009B21C3" w:rsidRDefault="009B21C3" w:rsidP="009B21C3">
      <w:pPr>
        <w:pStyle w:val="Prrafodelista"/>
        <w:numPr>
          <w:ilvl w:val="1"/>
          <w:numId w:val="4"/>
        </w:numPr>
        <w:spacing w:after="0" w:line="240" w:lineRule="auto"/>
        <w:ind w:left="284" w:hanging="284"/>
        <w:jc w:val="both"/>
        <w:rPr>
          <w:rFonts w:ascii="Arial" w:hAnsi="Arial" w:cs="Arial"/>
          <w:sz w:val="20"/>
          <w:szCs w:val="24"/>
        </w:rPr>
      </w:pPr>
      <w:r>
        <w:rPr>
          <w:rFonts w:ascii="Arial" w:hAnsi="Arial" w:cs="Arial"/>
          <w:sz w:val="20"/>
          <w:szCs w:val="24"/>
        </w:rPr>
        <w:t>Torcedura, esguince, desgarro muscular, hernia</w:t>
      </w:r>
    </w:p>
    <w:p w:rsidR="009B21C3" w:rsidRDefault="009B21C3" w:rsidP="009B21C3">
      <w:pPr>
        <w:pStyle w:val="Prrafodelista"/>
        <w:numPr>
          <w:ilvl w:val="1"/>
          <w:numId w:val="4"/>
        </w:numPr>
        <w:spacing w:after="0" w:line="240" w:lineRule="auto"/>
        <w:ind w:left="284" w:hanging="284"/>
        <w:jc w:val="both"/>
        <w:rPr>
          <w:rFonts w:ascii="Arial" w:hAnsi="Arial" w:cs="Arial"/>
          <w:sz w:val="20"/>
          <w:szCs w:val="24"/>
        </w:rPr>
      </w:pPr>
      <w:r>
        <w:rPr>
          <w:rFonts w:ascii="Arial" w:hAnsi="Arial" w:cs="Arial"/>
          <w:sz w:val="20"/>
          <w:szCs w:val="24"/>
        </w:rPr>
        <w:t>Trauma</w:t>
      </w:r>
    </w:p>
    <w:p w:rsidR="009B21C3" w:rsidRDefault="009B21C3" w:rsidP="009B21C3">
      <w:pPr>
        <w:spacing w:after="0" w:line="240" w:lineRule="auto"/>
        <w:ind w:left="284" w:hanging="284"/>
        <w:jc w:val="both"/>
        <w:rPr>
          <w:rFonts w:ascii="Arial" w:hAnsi="Arial" w:cs="Arial"/>
          <w:sz w:val="20"/>
          <w:szCs w:val="24"/>
        </w:rPr>
      </w:pPr>
    </w:p>
    <w:p w:rsidR="009B21C3" w:rsidRDefault="009B21C3" w:rsidP="009B21C3">
      <w:pPr>
        <w:spacing w:after="0" w:line="240" w:lineRule="auto"/>
        <w:jc w:val="both"/>
        <w:rPr>
          <w:rFonts w:ascii="Arial" w:hAnsi="Arial" w:cs="Arial"/>
          <w:sz w:val="20"/>
          <w:szCs w:val="24"/>
        </w:rPr>
      </w:pPr>
      <w:r>
        <w:rPr>
          <w:rFonts w:ascii="Arial" w:hAnsi="Arial" w:cs="Arial"/>
          <w:b/>
          <w:sz w:val="20"/>
          <w:szCs w:val="24"/>
        </w:rPr>
        <w:t xml:space="preserve">Parte del cuerpo afectada: </w:t>
      </w:r>
      <w:r>
        <w:rPr>
          <w:rFonts w:ascii="Arial" w:hAnsi="Arial" w:cs="Arial"/>
          <w:sz w:val="20"/>
          <w:szCs w:val="24"/>
        </w:rPr>
        <w:t>Esta clasificación señala la parte del cuerpo que fue afectada o dañada como consecuencia del accidente laboral, para esta clasificación se identificaron como las más afectadas por este tipo de eventos las siguientes:</w:t>
      </w:r>
    </w:p>
    <w:p w:rsidR="009B21C3" w:rsidRDefault="009B21C3" w:rsidP="009B21C3">
      <w:pPr>
        <w:spacing w:after="0" w:line="240" w:lineRule="auto"/>
        <w:jc w:val="both"/>
        <w:rPr>
          <w:rFonts w:ascii="Arial" w:hAnsi="Arial" w:cs="Arial"/>
          <w:sz w:val="20"/>
          <w:szCs w:val="24"/>
        </w:rPr>
      </w:pPr>
    </w:p>
    <w:p w:rsidR="009B21C3" w:rsidRDefault="009B21C3" w:rsidP="00DB6B39">
      <w:pPr>
        <w:pStyle w:val="Prrafodelista"/>
        <w:numPr>
          <w:ilvl w:val="0"/>
          <w:numId w:val="6"/>
        </w:numPr>
        <w:spacing w:after="0" w:line="240" w:lineRule="auto"/>
        <w:ind w:left="284" w:hanging="284"/>
        <w:jc w:val="both"/>
        <w:rPr>
          <w:rFonts w:ascii="Arial" w:hAnsi="Arial" w:cs="Arial"/>
          <w:sz w:val="20"/>
          <w:szCs w:val="24"/>
        </w:rPr>
      </w:pPr>
      <w:r>
        <w:rPr>
          <w:rFonts w:ascii="Arial" w:hAnsi="Arial" w:cs="Arial"/>
          <w:sz w:val="20"/>
          <w:szCs w:val="24"/>
        </w:rPr>
        <w:t>Cabeza</w:t>
      </w:r>
    </w:p>
    <w:p w:rsidR="009B21C3" w:rsidRDefault="009B21C3" w:rsidP="00DB6B39">
      <w:pPr>
        <w:pStyle w:val="Prrafodelista"/>
        <w:numPr>
          <w:ilvl w:val="0"/>
          <w:numId w:val="6"/>
        </w:numPr>
        <w:spacing w:after="0" w:line="240" w:lineRule="auto"/>
        <w:ind w:left="284" w:hanging="284"/>
        <w:jc w:val="both"/>
        <w:rPr>
          <w:rFonts w:ascii="Arial" w:hAnsi="Arial" w:cs="Arial"/>
          <w:sz w:val="20"/>
          <w:szCs w:val="24"/>
        </w:rPr>
      </w:pPr>
      <w:r>
        <w:rPr>
          <w:rFonts w:ascii="Arial" w:hAnsi="Arial" w:cs="Arial"/>
          <w:sz w:val="20"/>
          <w:szCs w:val="24"/>
        </w:rPr>
        <w:t>Lesiones Generales u Otras</w:t>
      </w:r>
    </w:p>
    <w:p w:rsidR="009B21C3" w:rsidRDefault="009B21C3" w:rsidP="00DB6B39">
      <w:pPr>
        <w:pStyle w:val="Prrafodelista"/>
        <w:numPr>
          <w:ilvl w:val="0"/>
          <w:numId w:val="6"/>
        </w:numPr>
        <w:spacing w:after="0" w:line="240" w:lineRule="auto"/>
        <w:ind w:left="284" w:hanging="284"/>
        <w:jc w:val="both"/>
        <w:rPr>
          <w:rFonts w:ascii="Arial" w:hAnsi="Arial" w:cs="Arial"/>
          <w:sz w:val="20"/>
          <w:szCs w:val="24"/>
        </w:rPr>
      </w:pPr>
      <w:r>
        <w:rPr>
          <w:rFonts w:ascii="Arial" w:hAnsi="Arial" w:cs="Arial"/>
          <w:sz w:val="20"/>
          <w:szCs w:val="24"/>
        </w:rPr>
        <w:t>Manos</w:t>
      </w:r>
    </w:p>
    <w:p w:rsidR="009B21C3" w:rsidRDefault="009B21C3" w:rsidP="00DB6B39">
      <w:pPr>
        <w:pStyle w:val="Prrafodelista"/>
        <w:numPr>
          <w:ilvl w:val="0"/>
          <w:numId w:val="6"/>
        </w:numPr>
        <w:spacing w:after="0" w:line="240" w:lineRule="auto"/>
        <w:ind w:left="284" w:hanging="284"/>
        <w:jc w:val="both"/>
        <w:rPr>
          <w:rFonts w:ascii="Arial" w:hAnsi="Arial" w:cs="Arial"/>
          <w:sz w:val="20"/>
          <w:szCs w:val="24"/>
        </w:rPr>
      </w:pPr>
      <w:r>
        <w:rPr>
          <w:rFonts w:ascii="Arial" w:hAnsi="Arial" w:cs="Arial"/>
          <w:sz w:val="20"/>
          <w:szCs w:val="24"/>
        </w:rPr>
        <w:t>Miembros Inferiores</w:t>
      </w:r>
    </w:p>
    <w:p w:rsidR="009B21C3" w:rsidRDefault="009B21C3" w:rsidP="00DB6B39">
      <w:pPr>
        <w:pStyle w:val="Prrafodelista"/>
        <w:numPr>
          <w:ilvl w:val="0"/>
          <w:numId w:val="6"/>
        </w:numPr>
        <w:spacing w:after="0" w:line="240" w:lineRule="auto"/>
        <w:ind w:left="284" w:hanging="284"/>
        <w:jc w:val="both"/>
        <w:rPr>
          <w:rFonts w:ascii="Arial" w:hAnsi="Arial" w:cs="Arial"/>
          <w:sz w:val="20"/>
          <w:szCs w:val="24"/>
        </w:rPr>
      </w:pPr>
      <w:r>
        <w:rPr>
          <w:rFonts w:ascii="Arial" w:hAnsi="Arial" w:cs="Arial"/>
          <w:sz w:val="20"/>
          <w:szCs w:val="24"/>
        </w:rPr>
        <w:t>Miembros Superiores</w:t>
      </w:r>
    </w:p>
    <w:p w:rsidR="009B21C3" w:rsidRDefault="009B21C3" w:rsidP="00DB6B39">
      <w:pPr>
        <w:pStyle w:val="Prrafodelista"/>
        <w:numPr>
          <w:ilvl w:val="0"/>
          <w:numId w:val="6"/>
        </w:numPr>
        <w:spacing w:after="0" w:line="240" w:lineRule="auto"/>
        <w:ind w:left="284" w:hanging="284"/>
        <w:jc w:val="both"/>
        <w:rPr>
          <w:rFonts w:ascii="Arial" w:hAnsi="Arial" w:cs="Arial"/>
          <w:sz w:val="20"/>
          <w:szCs w:val="24"/>
        </w:rPr>
      </w:pPr>
      <w:r>
        <w:rPr>
          <w:rFonts w:ascii="Arial" w:hAnsi="Arial" w:cs="Arial"/>
          <w:sz w:val="20"/>
          <w:szCs w:val="24"/>
        </w:rPr>
        <w:t xml:space="preserve">Ojo </w:t>
      </w:r>
    </w:p>
    <w:p w:rsidR="009B21C3" w:rsidRDefault="009B21C3" w:rsidP="00DB6B39">
      <w:pPr>
        <w:pStyle w:val="Prrafodelista"/>
        <w:numPr>
          <w:ilvl w:val="0"/>
          <w:numId w:val="6"/>
        </w:numPr>
        <w:spacing w:after="0" w:line="240" w:lineRule="auto"/>
        <w:ind w:left="284" w:hanging="284"/>
        <w:jc w:val="both"/>
        <w:rPr>
          <w:rFonts w:ascii="Arial" w:hAnsi="Arial" w:cs="Arial"/>
          <w:sz w:val="20"/>
          <w:szCs w:val="24"/>
        </w:rPr>
      </w:pPr>
      <w:r>
        <w:rPr>
          <w:rFonts w:ascii="Arial" w:hAnsi="Arial" w:cs="Arial"/>
          <w:sz w:val="20"/>
          <w:szCs w:val="24"/>
        </w:rPr>
        <w:t>Pies</w:t>
      </w:r>
    </w:p>
    <w:p w:rsidR="009B21C3" w:rsidRDefault="009B21C3" w:rsidP="00DB6B39">
      <w:pPr>
        <w:pStyle w:val="Prrafodelista"/>
        <w:numPr>
          <w:ilvl w:val="0"/>
          <w:numId w:val="6"/>
        </w:numPr>
        <w:spacing w:after="0" w:line="240" w:lineRule="auto"/>
        <w:ind w:left="284" w:hanging="284"/>
        <w:jc w:val="both"/>
        <w:rPr>
          <w:rFonts w:ascii="Arial" w:hAnsi="Arial" w:cs="Arial"/>
          <w:sz w:val="20"/>
          <w:szCs w:val="24"/>
        </w:rPr>
      </w:pPr>
      <w:r>
        <w:rPr>
          <w:rFonts w:ascii="Arial" w:hAnsi="Arial" w:cs="Arial"/>
          <w:sz w:val="20"/>
          <w:szCs w:val="24"/>
        </w:rPr>
        <w:t>Tronco</w:t>
      </w:r>
    </w:p>
    <w:p w:rsidR="009B21C3" w:rsidRDefault="009B21C3" w:rsidP="00DB6B39">
      <w:pPr>
        <w:pStyle w:val="Prrafodelista"/>
        <w:numPr>
          <w:ilvl w:val="0"/>
          <w:numId w:val="6"/>
        </w:numPr>
        <w:spacing w:after="0" w:line="240" w:lineRule="auto"/>
        <w:ind w:left="284" w:hanging="284"/>
        <w:jc w:val="both"/>
        <w:rPr>
          <w:rFonts w:ascii="Arial" w:hAnsi="Arial" w:cs="Arial"/>
          <w:sz w:val="20"/>
          <w:szCs w:val="24"/>
        </w:rPr>
      </w:pPr>
      <w:r>
        <w:rPr>
          <w:rFonts w:ascii="Arial" w:hAnsi="Arial" w:cs="Arial"/>
          <w:sz w:val="20"/>
          <w:szCs w:val="24"/>
        </w:rPr>
        <w:t>Ubicaciones Múltiples</w:t>
      </w:r>
    </w:p>
    <w:p w:rsidR="009B21C3" w:rsidRDefault="009B21C3" w:rsidP="009B21C3">
      <w:pPr>
        <w:spacing w:after="0" w:line="240" w:lineRule="auto"/>
        <w:jc w:val="both"/>
        <w:rPr>
          <w:rFonts w:ascii="Arial" w:hAnsi="Arial" w:cs="Arial"/>
          <w:sz w:val="20"/>
          <w:szCs w:val="24"/>
        </w:rPr>
      </w:pPr>
    </w:p>
    <w:p w:rsidR="00DB6B39" w:rsidRDefault="009B21C3" w:rsidP="009B21C3">
      <w:pPr>
        <w:spacing w:after="0" w:line="240" w:lineRule="auto"/>
        <w:jc w:val="both"/>
        <w:rPr>
          <w:rFonts w:ascii="Arial" w:hAnsi="Arial" w:cs="Arial"/>
          <w:sz w:val="20"/>
          <w:szCs w:val="24"/>
        </w:rPr>
      </w:pPr>
      <w:r>
        <w:rPr>
          <w:rFonts w:ascii="Arial" w:hAnsi="Arial" w:cs="Arial"/>
          <w:b/>
          <w:sz w:val="20"/>
          <w:szCs w:val="24"/>
        </w:rPr>
        <w:t xml:space="preserve">Agente del accidente de trabajo: </w:t>
      </w:r>
      <w:r>
        <w:rPr>
          <w:rFonts w:ascii="Arial" w:hAnsi="Arial" w:cs="Arial"/>
          <w:sz w:val="20"/>
          <w:szCs w:val="24"/>
        </w:rPr>
        <w:t xml:space="preserve">Esta clasificación hace referencia a los elementos </w:t>
      </w:r>
      <w:r w:rsidR="00DB6B39">
        <w:rPr>
          <w:rFonts w:ascii="Arial" w:hAnsi="Arial" w:cs="Arial"/>
          <w:sz w:val="20"/>
          <w:szCs w:val="24"/>
        </w:rPr>
        <w:t xml:space="preserve">o factores </w:t>
      </w:r>
      <w:r>
        <w:rPr>
          <w:rFonts w:ascii="Arial" w:hAnsi="Arial" w:cs="Arial"/>
          <w:sz w:val="20"/>
          <w:szCs w:val="24"/>
        </w:rPr>
        <w:t xml:space="preserve">en el ambiente de trabajo </w:t>
      </w:r>
      <w:r w:rsidR="00DB6B39">
        <w:rPr>
          <w:rFonts w:ascii="Arial" w:hAnsi="Arial" w:cs="Arial"/>
          <w:sz w:val="20"/>
          <w:szCs w:val="24"/>
        </w:rPr>
        <w:t>que representaron un peligro para los trabajadores y por ende al entrar en contacto con ellos causaron daño a su salud y/o bienestar, como principales agentes se identificaron:</w:t>
      </w:r>
    </w:p>
    <w:p w:rsidR="009B21C3" w:rsidRDefault="00DB6B39" w:rsidP="009B21C3">
      <w:pPr>
        <w:spacing w:after="0" w:line="240" w:lineRule="auto"/>
        <w:jc w:val="both"/>
        <w:rPr>
          <w:rFonts w:ascii="Arial" w:hAnsi="Arial" w:cs="Arial"/>
          <w:sz w:val="20"/>
          <w:szCs w:val="24"/>
        </w:rPr>
      </w:pPr>
      <w:r>
        <w:rPr>
          <w:rFonts w:ascii="Arial" w:hAnsi="Arial" w:cs="Arial"/>
          <w:sz w:val="20"/>
          <w:szCs w:val="24"/>
        </w:rPr>
        <w:t xml:space="preserve"> </w:t>
      </w:r>
    </w:p>
    <w:p w:rsidR="00DB6B39" w:rsidRDefault="00DB6B39" w:rsidP="00DB6B39">
      <w:pPr>
        <w:pStyle w:val="Prrafodelista"/>
        <w:numPr>
          <w:ilvl w:val="0"/>
          <w:numId w:val="7"/>
        </w:numPr>
        <w:spacing w:after="0" w:line="240" w:lineRule="auto"/>
        <w:ind w:left="284" w:hanging="295"/>
        <w:jc w:val="both"/>
        <w:rPr>
          <w:rFonts w:ascii="Arial" w:hAnsi="Arial" w:cs="Arial"/>
          <w:sz w:val="20"/>
          <w:szCs w:val="24"/>
        </w:rPr>
      </w:pPr>
      <w:r>
        <w:rPr>
          <w:rFonts w:ascii="Arial" w:hAnsi="Arial" w:cs="Arial"/>
          <w:sz w:val="20"/>
          <w:szCs w:val="24"/>
        </w:rPr>
        <w:t>Ambientes de trabajo</w:t>
      </w:r>
    </w:p>
    <w:p w:rsidR="00DB6B39" w:rsidRDefault="00DB6B39" w:rsidP="00DB6B39">
      <w:pPr>
        <w:pStyle w:val="Prrafodelista"/>
        <w:numPr>
          <w:ilvl w:val="0"/>
          <w:numId w:val="7"/>
        </w:numPr>
        <w:spacing w:after="0" w:line="240" w:lineRule="auto"/>
        <w:ind w:left="284" w:hanging="295"/>
        <w:jc w:val="both"/>
        <w:rPr>
          <w:rFonts w:ascii="Arial" w:hAnsi="Arial" w:cs="Arial"/>
          <w:sz w:val="20"/>
          <w:szCs w:val="24"/>
        </w:rPr>
      </w:pPr>
      <w:r>
        <w:rPr>
          <w:rFonts w:ascii="Arial" w:hAnsi="Arial" w:cs="Arial"/>
          <w:sz w:val="20"/>
          <w:szCs w:val="24"/>
        </w:rPr>
        <w:t>Aparatos</w:t>
      </w:r>
    </w:p>
    <w:p w:rsidR="00DB6B39" w:rsidRDefault="00DB6B39" w:rsidP="00DB6B39">
      <w:pPr>
        <w:pStyle w:val="Prrafodelista"/>
        <w:numPr>
          <w:ilvl w:val="0"/>
          <w:numId w:val="7"/>
        </w:numPr>
        <w:spacing w:after="0" w:line="240" w:lineRule="auto"/>
        <w:ind w:left="284" w:hanging="295"/>
        <w:jc w:val="both"/>
        <w:rPr>
          <w:rFonts w:ascii="Arial" w:hAnsi="Arial" w:cs="Arial"/>
          <w:sz w:val="20"/>
          <w:szCs w:val="24"/>
        </w:rPr>
      </w:pPr>
      <w:r>
        <w:rPr>
          <w:rFonts w:ascii="Arial" w:hAnsi="Arial" w:cs="Arial"/>
          <w:sz w:val="20"/>
          <w:szCs w:val="24"/>
        </w:rPr>
        <w:t>Herramientas, implementos o utensilios</w:t>
      </w:r>
    </w:p>
    <w:p w:rsidR="00DB6B39" w:rsidRDefault="00DB6B39" w:rsidP="00DB6B39">
      <w:pPr>
        <w:pStyle w:val="Prrafodelista"/>
        <w:numPr>
          <w:ilvl w:val="0"/>
          <w:numId w:val="7"/>
        </w:numPr>
        <w:spacing w:after="0" w:line="240" w:lineRule="auto"/>
        <w:ind w:left="284" w:hanging="295"/>
        <w:jc w:val="both"/>
        <w:rPr>
          <w:rFonts w:ascii="Arial" w:hAnsi="Arial" w:cs="Arial"/>
          <w:sz w:val="20"/>
          <w:szCs w:val="24"/>
        </w:rPr>
      </w:pPr>
      <w:r>
        <w:rPr>
          <w:rFonts w:ascii="Arial" w:hAnsi="Arial" w:cs="Arial"/>
          <w:sz w:val="20"/>
          <w:szCs w:val="24"/>
        </w:rPr>
        <w:t>Máquinas y/o equipos</w:t>
      </w:r>
    </w:p>
    <w:p w:rsidR="00DB6B39" w:rsidRDefault="00DB6B39" w:rsidP="00DB6B39">
      <w:pPr>
        <w:pStyle w:val="Prrafodelista"/>
        <w:numPr>
          <w:ilvl w:val="0"/>
          <w:numId w:val="7"/>
        </w:numPr>
        <w:spacing w:after="0" w:line="240" w:lineRule="auto"/>
        <w:ind w:left="284" w:hanging="295"/>
        <w:jc w:val="both"/>
        <w:rPr>
          <w:rFonts w:ascii="Arial" w:hAnsi="Arial" w:cs="Arial"/>
          <w:sz w:val="20"/>
          <w:szCs w:val="24"/>
        </w:rPr>
      </w:pPr>
      <w:r>
        <w:rPr>
          <w:rFonts w:ascii="Arial" w:hAnsi="Arial" w:cs="Arial"/>
          <w:sz w:val="20"/>
          <w:szCs w:val="24"/>
        </w:rPr>
        <w:t>Materiales o sustancias</w:t>
      </w:r>
    </w:p>
    <w:p w:rsidR="00DB6B39" w:rsidRDefault="00DB6B39" w:rsidP="00DB6B39">
      <w:pPr>
        <w:pStyle w:val="Prrafodelista"/>
        <w:numPr>
          <w:ilvl w:val="0"/>
          <w:numId w:val="7"/>
        </w:numPr>
        <w:spacing w:after="0" w:line="240" w:lineRule="auto"/>
        <w:ind w:left="284" w:hanging="295"/>
        <w:jc w:val="both"/>
        <w:rPr>
          <w:rFonts w:ascii="Arial" w:hAnsi="Arial" w:cs="Arial"/>
          <w:sz w:val="20"/>
          <w:szCs w:val="24"/>
        </w:rPr>
      </w:pPr>
      <w:r>
        <w:rPr>
          <w:rFonts w:ascii="Arial" w:hAnsi="Arial" w:cs="Arial"/>
          <w:sz w:val="20"/>
          <w:szCs w:val="24"/>
        </w:rPr>
        <w:t>Medios de transporte</w:t>
      </w:r>
    </w:p>
    <w:p w:rsidR="00DB6B39" w:rsidRDefault="00DB6B39" w:rsidP="00DB6B39">
      <w:pPr>
        <w:pStyle w:val="Prrafodelista"/>
        <w:numPr>
          <w:ilvl w:val="0"/>
          <w:numId w:val="7"/>
        </w:numPr>
        <w:spacing w:after="0" w:line="240" w:lineRule="auto"/>
        <w:ind w:left="284" w:hanging="295"/>
        <w:jc w:val="both"/>
        <w:rPr>
          <w:rFonts w:ascii="Arial" w:hAnsi="Arial" w:cs="Arial"/>
          <w:sz w:val="20"/>
          <w:szCs w:val="24"/>
        </w:rPr>
      </w:pPr>
      <w:r>
        <w:rPr>
          <w:rFonts w:ascii="Arial" w:hAnsi="Arial" w:cs="Arial"/>
          <w:sz w:val="20"/>
          <w:szCs w:val="24"/>
        </w:rPr>
        <w:t>Otros agentes no clasificados</w:t>
      </w:r>
    </w:p>
    <w:p w:rsidR="00DB6B39" w:rsidRPr="00DB6B39" w:rsidRDefault="00DB6B39" w:rsidP="00DB6B39">
      <w:pPr>
        <w:pStyle w:val="Prrafodelista"/>
        <w:spacing w:after="0" w:line="240" w:lineRule="auto"/>
        <w:jc w:val="both"/>
        <w:rPr>
          <w:rFonts w:ascii="Arial" w:hAnsi="Arial" w:cs="Arial"/>
          <w:sz w:val="20"/>
          <w:szCs w:val="24"/>
        </w:rPr>
      </w:pPr>
    </w:p>
    <w:p w:rsidR="009B21C3" w:rsidRDefault="00DB6B39" w:rsidP="009B21C3">
      <w:pPr>
        <w:spacing w:after="0" w:line="240" w:lineRule="auto"/>
        <w:jc w:val="both"/>
        <w:rPr>
          <w:rFonts w:ascii="Arial" w:hAnsi="Arial" w:cs="Arial"/>
          <w:sz w:val="20"/>
          <w:szCs w:val="24"/>
        </w:rPr>
      </w:pPr>
      <w:r>
        <w:rPr>
          <w:rFonts w:ascii="Arial" w:hAnsi="Arial" w:cs="Arial"/>
          <w:b/>
          <w:sz w:val="20"/>
          <w:szCs w:val="24"/>
        </w:rPr>
        <w:t>Mecanismo del accidente</w:t>
      </w:r>
      <w:r w:rsidR="00C40C8D">
        <w:rPr>
          <w:rFonts w:ascii="Arial" w:hAnsi="Arial" w:cs="Arial"/>
          <w:b/>
          <w:sz w:val="20"/>
          <w:szCs w:val="24"/>
        </w:rPr>
        <w:t xml:space="preserve">: </w:t>
      </w:r>
      <w:r w:rsidR="00C40C8D">
        <w:rPr>
          <w:rFonts w:ascii="Arial" w:hAnsi="Arial" w:cs="Arial"/>
          <w:sz w:val="20"/>
          <w:szCs w:val="24"/>
        </w:rPr>
        <w:t>Esta</w:t>
      </w:r>
      <w:r>
        <w:rPr>
          <w:rFonts w:ascii="Arial" w:hAnsi="Arial" w:cs="Arial"/>
          <w:sz w:val="20"/>
          <w:szCs w:val="24"/>
        </w:rPr>
        <w:t xml:space="preserve"> clasificación refiere </w:t>
      </w:r>
      <w:r w:rsidR="00C40C8D">
        <w:rPr>
          <w:rFonts w:ascii="Arial" w:hAnsi="Arial" w:cs="Arial"/>
          <w:sz w:val="20"/>
          <w:szCs w:val="24"/>
        </w:rPr>
        <w:t>al mecanismo o forma en que se causó el daño al trabajador, como principales mecanismos de daño por el accidente se identificaron:</w:t>
      </w:r>
    </w:p>
    <w:p w:rsidR="00C40C8D" w:rsidRDefault="00C40C8D" w:rsidP="009B21C3">
      <w:pPr>
        <w:spacing w:after="0" w:line="240" w:lineRule="auto"/>
        <w:jc w:val="both"/>
        <w:rPr>
          <w:rFonts w:ascii="Arial" w:hAnsi="Arial" w:cs="Arial"/>
          <w:sz w:val="20"/>
          <w:szCs w:val="24"/>
        </w:rPr>
      </w:pPr>
    </w:p>
    <w:p w:rsidR="00C40C8D" w:rsidRDefault="00C40C8D" w:rsidP="00C40C8D">
      <w:pPr>
        <w:pStyle w:val="Prrafodelista"/>
        <w:numPr>
          <w:ilvl w:val="0"/>
          <w:numId w:val="8"/>
        </w:numPr>
        <w:spacing w:after="0" w:line="240" w:lineRule="auto"/>
        <w:ind w:left="284" w:hanging="284"/>
        <w:jc w:val="both"/>
        <w:rPr>
          <w:rFonts w:ascii="Arial" w:hAnsi="Arial" w:cs="Arial"/>
          <w:sz w:val="20"/>
          <w:szCs w:val="24"/>
        </w:rPr>
      </w:pPr>
      <w:r>
        <w:rPr>
          <w:rFonts w:ascii="Arial" w:hAnsi="Arial" w:cs="Arial"/>
          <w:sz w:val="20"/>
          <w:szCs w:val="24"/>
        </w:rPr>
        <w:t>Caída de personas</w:t>
      </w:r>
    </w:p>
    <w:p w:rsidR="00C40C8D" w:rsidRDefault="00C40C8D" w:rsidP="00C40C8D">
      <w:pPr>
        <w:pStyle w:val="Prrafodelista"/>
        <w:numPr>
          <w:ilvl w:val="0"/>
          <w:numId w:val="8"/>
        </w:numPr>
        <w:spacing w:after="0" w:line="240" w:lineRule="auto"/>
        <w:ind w:left="284" w:hanging="284"/>
        <w:jc w:val="both"/>
        <w:rPr>
          <w:rFonts w:ascii="Arial" w:hAnsi="Arial" w:cs="Arial"/>
          <w:sz w:val="20"/>
          <w:szCs w:val="24"/>
        </w:rPr>
      </w:pPr>
      <w:r>
        <w:rPr>
          <w:rFonts w:ascii="Arial" w:hAnsi="Arial" w:cs="Arial"/>
          <w:sz w:val="20"/>
          <w:szCs w:val="24"/>
        </w:rPr>
        <w:t>Caída de objetos</w:t>
      </w:r>
    </w:p>
    <w:p w:rsidR="00C40C8D" w:rsidRDefault="00C40C8D" w:rsidP="00C40C8D">
      <w:pPr>
        <w:pStyle w:val="Prrafodelista"/>
        <w:numPr>
          <w:ilvl w:val="0"/>
          <w:numId w:val="8"/>
        </w:numPr>
        <w:spacing w:after="0" w:line="240" w:lineRule="auto"/>
        <w:ind w:left="284" w:hanging="284"/>
        <w:jc w:val="both"/>
        <w:rPr>
          <w:rFonts w:ascii="Arial" w:hAnsi="Arial" w:cs="Arial"/>
          <w:sz w:val="20"/>
          <w:szCs w:val="24"/>
        </w:rPr>
      </w:pPr>
      <w:r>
        <w:rPr>
          <w:rFonts w:ascii="Arial" w:hAnsi="Arial" w:cs="Arial"/>
          <w:sz w:val="20"/>
          <w:szCs w:val="24"/>
        </w:rPr>
        <w:t>Exposición o contacto con sustancias nocivas, radiaciones o salpicaduras</w:t>
      </w:r>
    </w:p>
    <w:p w:rsidR="00C40C8D" w:rsidRDefault="00C40C8D" w:rsidP="00C40C8D">
      <w:pPr>
        <w:pStyle w:val="Prrafodelista"/>
        <w:numPr>
          <w:ilvl w:val="0"/>
          <w:numId w:val="8"/>
        </w:numPr>
        <w:spacing w:after="0" w:line="240" w:lineRule="auto"/>
        <w:ind w:left="284" w:hanging="284"/>
        <w:jc w:val="both"/>
        <w:rPr>
          <w:rFonts w:ascii="Arial" w:hAnsi="Arial" w:cs="Arial"/>
          <w:sz w:val="20"/>
          <w:szCs w:val="24"/>
        </w:rPr>
      </w:pPr>
      <w:r>
        <w:rPr>
          <w:rFonts w:ascii="Arial" w:hAnsi="Arial" w:cs="Arial"/>
          <w:sz w:val="20"/>
          <w:szCs w:val="24"/>
        </w:rPr>
        <w:t>Exposición o contacto con temperaturas extremas</w:t>
      </w:r>
    </w:p>
    <w:p w:rsidR="00C40C8D" w:rsidRDefault="00C40C8D" w:rsidP="00C40C8D">
      <w:pPr>
        <w:pStyle w:val="Prrafodelista"/>
        <w:numPr>
          <w:ilvl w:val="0"/>
          <w:numId w:val="8"/>
        </w:numPr>
        <w:spacing w:after="0" w:line="240" w:lineRule="auto"/>
        <w:ind w:left="284" w:hanging="284"/>
        <w:jc w:val="both"/>
        <w:rPr>
          <w:rFonts w:ascii="Arial" w:hAnsi="Arial" w:cs="Arial"/>
          <w:sz w:val="20"/>
          <w:szCs w:val="24"/>
        </w:rPr>
      </w:pPr>
      <w:r>
        <w:rPr>
          <w:rFonts w:ascii="Arial" w:hAnsi="Arial" w:cs="Arial"/>
          <w:sz w:val="20"/>
          <w:szCs w:val="24"/>
        </w:rPr>
        <w:t xml:space="preserve">Otro </w:t>
      </w:r>
    </w:p>
    <w:p w:rsidR="00C40C8D" w:rsidRDefault="00C40C8D" w:rsidP="00C40C8D">
      <w:pPr>
        <w:pStyle w:val="Prrafodelista"/>
        <w:numPr>
          <w:ilvl w:val="0"/>
          <w:numId w:val="8"/>
        </w:numPr>
        <w:spacing w:after="0" w:line="240" w:lineRule="auto"/>
        <w:ind w:left="284" w:hanging="284"/>
        <w:jc w:val="both"/>
        <w:rPr>
          <w:rFonts w:ascii="Arial" w:hAnsi="Arial" w:cs="Arial"/>
          <w:sz w:val="20"/>
          <w:szCs w:val="24"/>
        </w:rPr>
      </w:pPr>
      <w:r>
        <w:rPr>
          <w:rFonts w:ascii="Arial" w:hAnsi="Arial" w:cs="Arial"/>
          <w:sz w:val="20"/>
          <w:szCs w:val="24"/>
        </w:rPr>
        <w:t>Pisadas, choques o golpes</w:t>
      </w:r>
    </w:p>
    <w:p w:rsidR="00C40C8D" w:rsidRPr="00C40C8D" w:rsidRDefault="00C40C8D" w:rsidP="00C40C8D">
      <w:pPr>
        <w:pStyle w:val="Prrafodelista"/>
        <w:numPr>
          <w:ilvl w:val="0"/>
          <w:numId w:val="8"/>
        </w:numPr>
        <w:spacing w:after="0" w:line="240" w:lineRule="auto"/>
        <w:ind w:left="284" w:hanging="284"/>
        <w:jc w:val="both"/>
        <w:rPr>
          <w:rFonts w:ascii="Arial" w:hAnsi="Arial" w:cs="Arial"/>
          <w:sz w:val="20"/>
          <w:szCs w:val="24"/>
        </w:rPr>
      </w:pPr>
      <w:r>
        <w:rPr>
          <w:rFonts w:ascii="Arial" w:hAnsi="Arial" w:cs="Arial"/>
          <w:sz w:val="20"/>
          <w:szCs w:val="24"/>
        </w:rPr>
        <w:t>Sobreesfuerzo o falso movimiento</w:t>
      </w:r>
    </w:p>
    <w:p w:rsidR="00D24D4A" w:rsidRDefault="00D24D4A" w:rsidP="00D24D4A">
      <w:pPr>
        <w:spacing w:after="0"/>
        <w:jc w:val="both"/>
        <w:rPr>
          <w:rFonts w:ascii="Arial" w:hAnsi="Arial" w:cs="Arial"/>
          <w:b/>
          <w:sz w:val="20"/>
          <w:szCs w:val="20"/>
        </w:rPr>
      </w:pPr>
    </w:p>
    <w:p w:rsidR="00D24D4A" w:rsidRDefault="00D24D4A" w:rsidP="00D24D4A">
      <w:pPr>
        <w:spacing w:after="0"/>
        <w:jc w:val="both"/>
        <w:rPr>
          <w:rFonts w:ascii="Arial" w:hAnsi="Arial" w:cs="Arial"/>
          <w:b/>
          <w:sz w:val="20"/>
          <w:szCs w:val="20"/>
        </w:rPr>
      </w:pPr>
    </w:p>
    <w:p w:rsidR="00CC2FF1" w:rsidRDefault="00CC2FF1" w:rsidP="00D24D4A">
      <w:pPr>
        <w:spacing w:after="0"/>
        <w:jc w:val="both"/>
        <w:rPr>
          <w:rFonts w:ascii="Arial" w:hAnsi="Arial" w:cs="Arial"/>
          <w:b/>
          <w:sz w:val="20"/>
          <w:szCs w:val="20"/>
        </w:rPr>
      </w:pPr>
    </w:p>
    <w:p w:rsidR="00CC2FF1" w:rsidRDefault="00CC2FF1" w:rsidP="00D24D4A">
      <w:pPr>
        <w:spacing w:after="0"/>
        <w:jc w:val="both"/>
        <w:rPr>
          <w:rFonts w:ascii="Arial" w:hAnsi="Arial" w:cs="Arial"/>
          <w:b/>
          <w:sz w:val="20"/>
          <w:szCs w:val="20"/>
        </w:rPr>
      </w:pPr>
    </w:p>
    <w:p w:rsidR="00CC2FF1" w:rsidRDefault="00302107" w:rsidP="00302107">
      <w:pPr>
        <w:pStyle w:val="Prrafodelista"/>
        <w:numPr>
          <w:ilvl w:val="0"/>
          <w:numId w:val="1"/>
        </w:numPr>
        <w:spacing w:after="0"/>
        <w:jc w:val="center"/>
        <w:rPr>
          <w:rFonts w:ascii="Arial" w:hAnsi="Arial" w:cs="Arial"/>
          <w:b/>
          <w:sz w:val="20"/>
          <w:szCs w:val="20"/>
        </w:rPr>
      </w:pPr>
      <w:r>
        <w:rPr>
          <w:rFonts w:ascii="Arial" w:hAnsi="Arial" w:cs="Arial"/>
          <w:b/>
          <w:sz w:val="20"/>
          <w:szCs w:val="20"/>
        </w:rPr>
        <w:lastRenderedPageBreak/>
        <w:t>GRÁFICOS ESTADÍSTICOS Y ANÁLISIS DE RESULTADOS</w:t>
      </w:r>
    </w:p>
    <w:p w:rsidR="00302107" w:rsidRDefault="00302107" w:rsidP="00302107">
      <w:pPr>
        <w:spacing w:after="0"/>
        <w:ind w:left="360"/>
        <w:rPr>
          <w:rFonts w:ascii="Arial" w:hAnsi="Arial" w:cs="Arial"/>
          <w:b/>
          <w:sz w:val="20"/>
          <w:szCs w:val="20"/>
        </w:rPr>
      </w:pPr>
    </w:p>
    <w:p w:rsidR="00302107" w:rsidRDefault="00302107" w:rsidP="00302107">
      <w:pPr>
        <w:spacing w:after="0"/>
        <w:ind w:left="360"/>
        <w:rPr>
          <w:rFonts w:ascii="Arial" w:hAnsi="Arial" w:cs="Arial"/>
          <w:b/>
          <w:sz w:val="20"/>
          <w:szCs w:val="20"/>
        </w:rPr>
      </w:pPr>
    </w:p>
    <w:p w:rsidR="00302107" w:rsidRDefault="00302107" w:rsidP="004B5C70">
      <w:pPr>
        <w:spacing w:after="0"/>
        <w:rPr>
          <w:rFonts w:ascii="Arial" w:hAnsi="Arial" w:cs="Arial"/>
          <w:sz w:val="20"/>
          <w:szCs w:val="20"/>
        </w:rPr>
      </w:pPr>
      <w:r>
        <w:rPr>
          <w:rFonts w:ascii="Arial" w:hAnsi="Arial" w:cs="Arial"/>
          <w:sz w:val="20"/>
          <w:szCs w:val="20"/>
        </w:rPr>
        <w:t>Conforme a lo mencionado en el capítulo anterior, se generan los siguientes gráficos estadísticos por cada uno de los factores:</w:t>
      </w:r>
    </w:p>
    <w:p w:rsidR="00302107" w:rsidRDefault="00302107" w:rsidP="00302107">
      <w:pPr>
        <w:spacing w:after="0"/>
        <w:ind w:left="360"/>
        <w:rPr>
          <w:rFonts w:ascii="Arial" w:hAnsi="Arial" w:cs="Arial"/>
          <w:sz w:val="20"/>
          <w:szCs w:val="20"/>
        </w:rPr>
      </w:pPr>
    </w:p>
    <w:p w:rsidR="00302107" w:rsidRDefault="00302107" w:rsidP="00302107">
      <w:pPr>
        <w:spacing w:after="0"/>
        <w:ind w:left="360"/>
        <w:rPr>
          <w:rFonts w:ascii="Arial" w:hAnsi="Arial" w:cs="Arial"/>
          <w:sz w:val="20"/>
          <w:szCs w:val="20"/>
        </w:rPr>
      </w:pPr>
    </w:p>
    <w:p w:rsidR="00302107" w:rsidRDefault="00302107" w:rsidP="004B5C70">
      <w:pPr>
        <w:spacing w:after="0"/>
        <w:ind w:left="360" w:hanging="360"/>
        <w:rPr>
          <w:rFonts w:ascii="Arial" w:hAnsi="Arial" w:cs="Arial"/>
          <w:b/>
          <w:sz w:val="20"/>
          <w:szCs w:val="20"/>
        </w:rPr>
      </w:pPr>
      <w:r>
        <w:rPr>
          <w:rFonts w:ascii="Arial" w:hAnsi="Arial" w:cs="Arial"/>
          <w:b/>
          <w:sz w:val="20"/>
          <w:szCs w:val="20"/>
        </w:rPr>
        <w:t>2.1 Clasificación por género</w:t>
      </w:r>
    </w:p>
    <w:p w:rsidR="00302107" w:rsidRDefault="00302107" w:rsidP="00302107">
      <w:pPr>
        <w:spacing w:after="0"/>
        <w:ind w:left="360"/>
        <w:rPr>
          <w:rFonts w:ascii="Arial" w:hAnsi="Arial" w:cs="Arial"/>
          <w:b/>
          <w:sz w:val="20"/>
          <w:szCs w:val="20"/>
        </w:rPr>
      </w:pPr>
    </w:p>
    <w:p w:rsidR="00302107" w:rsidRDefault="00302107" w:rsidP="00302107">
      <w:pPr>
        <w:spacing w:after="0"/>
        <w:ind w:left="360"/>
        <w:rPr>
          <w:rFonts w:ascii="Arial" w:hAnsi="Arial" w:cs="Arial"/>
          <w:b/>
          <w:sz w:val="20"/>
          <w:szCs w:val="20"/>
        </w:rPr>
      </w:pPr>
    </w:p>
    <w:p w:rsidR="006930EB" w:rsidRDefault="006930EB" w:rsidP="004B5C70">
      <w:pPr>
        <w:spacing w:after="0"/>
        <w:rPr>
          <w:rFonts w:ascii="Arial" w:hAnsi="Arial" w:cs="Arial"/>
          <w:sz w:val="20"/>
          <w:szCs w:val="20"/>
        </w:rPr>
      </w:pPr>
      <w:r>
        <w:rPr>
          <w:rFonts w:ascii="Arial" w:hAnsi="Arial" w:cs="Arial"/>
          <w:sz w:val="20"/>
          <w:szCs w:val="20"/>
        </w:rPr>
        <w:t>Gráfico 1. Accidentalidad por Género</w:t>
      </w:r>
    </w:p>
    <w:p w:rsidR="006930EB" w:rsidRPr="006930EB" w:rsidRDefault="006930EB" w:rsidP="00302107">
      <w:pPr>
        <w:spacing w:after="0"/>
        <w:ind w:left="360"/>
        <w:rPr>
          <w:rFonts w:ascii="Arial" w:hAnsi="Arial" w:cs="Arial"/>
          <w:sz w:val="20"/>
          <w:szCs w:val="20"/>
        </w:rPr>
      </w:pPr>
    </w:p>
    <w:tbl>
      <w:tblPr>
        <w:tblStyle w:val="Listaclara-nfasis2"/>
        <w:tblpPr w:leftFromText="141" w:rightFromText="141" w:vertAnchor="text" w:horzAnchor="page" w:tblpX="7092" w:tblpY="854"/>
        <w:tblW w:w="2943" w:type="dxa"/>
        <w:tblLook w:val="04A0" w:firstRow="1" w:lastRow="0" w:firstColumn="1" w:lastColumn="0" w:noHBand="0" w:noVBand="1"/>
      </w:tblPr>
      <w:tblGrid>
        <w:gridCol w:w="1526"/>
        <w:gridCol w:w="1417"/>
      </w:tblGrid>
      <w:tr w:rsidR="006930EB" w:rsidRPr="006930EB" w:rsidTr="006930EB">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26" w:type="dxa"/>
            <w:noWrap/>
            <w:vAlign w:val="center"/>
            <w:hideMark/>
          </w:tcPr>
          <w:p w:rsidR="006930EB" w:rsidRPr="006930EB" w:rsidRDefault="006930EB" w:rsidP="006930EB">
            <w:pPr>
              <w:jc w:val="center"/>
              <w:rPr>
                <w:rFonts w:ascii="Calibri" w:eastAsia="Times New Roman" w:hAnsi="Calibri" w:cs="Times New Roman"/>
                <w:color w:val="000000"/>
                <w:lang w:val="es-ES" w:eastAsia="es-ES"/>
              </w:rPr>
            </w:pPr>
            <w:r>
              <w:rPr>
                <w:rFonts w:ascii="Calibri" w:eastAsia="Times New Roman" w:hAnsi="Calibri" w:cs="Times New Roman"/>
                <w:color w:val="000000"/>
                <w:lang w:val="es-ES" w:eastAsia="es-ES"/>
              </w:rPr>
              <w:t>GÉNERO</w:t>
            </w:r>
          </w:p>
        </w:tc>
        <w:tc>
          <w:tcPr>
            <w:tcW w:w="1417" w:type="dxa"/>
            <w:noWrap/>
            <w:vAlign w:val="center"/>
            <w:hideMark/>
          </w:tcPr>
          <w:p w:rsidR="006930EB" w:rsidRPr="006930EB" w:rsidRDefault="006930EB" w:rsidP="006930EB">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s-ES" w:eastAsia="es-ES"/>
              </w:rPr>
            </w:pPr>
            <w:r w:rsidRPr="006930EB">
              <w:rPr>
                <w:rFonts w:ascii="Calibri" w:eastAsia="Times New Roman" w:hAnsi="Calibri" w:cs="Times New Roman"/>
                <w:color w:val="000000"/>
                <w:lang w:val="es-ES" w:eastAsia="es-ES"/>
              </w:rPr>
              <w:t>C</w:t>
            </w:r>
            <w:r>
              <w:rPr>
                <w:rFonts w:ascii="Calibri" w:eastAsia="Times New Roman" w:hAnsi="Calibri" w:cs="Times New Roman"/>
                <w:color w:val="000000"/>
                <w:lang w:val="es-ES" w:eastAsia="es-ES"/>
              </w:rPr>
              <w:t>ANTIDAD</w:t>
            </w:r>
          </w:p>
        </w:tc>
      </w:tr>
      <w:tr w:rsidR="006930EB" w:rsidRPr="006930EB" w:rsidTr="006930E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26" w:type="dxa"/>
            <w:noWrap/>
            <w:vAlign w:val="center"/>
            <w:hideMark/>
          </w:tcPr>
          <w:p w:rsidR="006930EB" w:rsidRPr="006930EB" w:rsidRDefault="006930EB" w:rsidP="006930EB">
            <w:pPr>
              <w:jc w:val="center"/>
              <w:rPr>
                <w:rFonts w:ascii="Calibri" w:eastAsia="Times New Roman" w:hAnsi="Calibri" w:cs="Times New Roman"/>
                <w:color w:val="000000"/>
                <w:lang w:val="es-ES" w:eastAsia="es-ES"/>
              </w:rPr>
            </w:pPr>
            <w:r w:rsidRPr="006930EB">
              <w:rPr>
                <w:rFonts w:ascii="Calibri" w:eastAsia="Times New Roman" w:hAnsi="Calibri" w:cs="Times New Roman"/>
                <w:color w:val="000000"/>
                <w:lang w:val="es-ES" w:eastAsia="es-ES"/>
              </w:rPr>
              <w:t>F</w:t>
            </w:r>
          </w:p>
        </w:tc>
        <w:tc>
          <w:tcPr>
            <w:tcW w:w="1417" w:type="dxa"/>
            <w:noWrap/>
            <w:vAlign w:val="center"/>
            <w:hideMark/>
          </w:tcPr>
          <w:p w:rsidR="006930EB" w:rsidRPr="006930EB" w:rsidRDefault="006930EB" w:rsidP="006930E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lang w:val="es-ES" w:eastAsia="es-ES"/>
              </w:rPr>
            </w:pPr>
            <w:r w:rsidRPr="006930EB">
              <w:rPr>
                <w:rFonts w:ascii="Calibri" w:eastAsia="Times New Roman" w:hAnsi="Calibri" w:cs="Times New Roman"/>
                <w:color w:val="000000"/>
                <w:lang w:val="es-ES" w:eastAsia="es-ES"/>
              </w:rPr>
              <w:t>32</w:t>
            </w:r>
          </w:p>
        </w:tc>
      </w:tr>
      <w:tr w:rsidR="006930EB" w:rsidRPr="006930EB" w:rsidTr="006930EB">
        <w:trPr>
          <w:trHeight w:val="300"/>
        </w:trPr>
        <w:tc>
          <w:tcPr>
            <w:cnfStyle w:val="001000000000" w:firstRow="0" w:lastRow="0" w:firstColumn="1" w:lastColumn="0" w:oddVBand="0" w:evenVBand="0" w:oddHBand="0" w:evenHBand="0" w:firstRowFirstColumn="0" w:firstRowLastColumn="0" w:lastRowFirstColumn="0" w:lastRowLastColumn="0"/>
            <w:tcW w:w="1526" w:type="dxa"/>
            <w:noWrap/>
            <w:vAlign w:val="center"/>
            <w:hideMark/>
          </w:tcPr>
          <w:p w:rsidR="006930EB" w:rsidRPr="006930EB" w:rsidRDefault="006930EB" w:rsidP="006930EB">
            <w:pPr>
              <w:jc w:val="center"/>
              <w:rPr>
                <w:rFonts w:ascii="Calibri" w:eastAsia="Times New Roman" w:hAnsi="Calibri" w:cs="Times New Roman"/>
                <w:color w:val="000000"/>
                <w:lang w:val="es-ES" w:eastAsia="es-ES"/>
              </w:rPr>
            </w:pPr>
            <w:r w:rsidRPr="006930EB">
              <w:rPr>
                <w:rFonts w:ascii="Calibri" w:eastAsia="Times New Roman" w:hAnsi="Calibri" w:cs="Times New Roman"/>
                <w:color w:val="000000"/>
                <w:lang w:val="es-ES" w:eastAsia="es-ES"/>
              </w:rPr>
              <w:t>M</w:t>
            </w:r>
          </w:p>
        </w:tc>
        <w:tc>
          <w:tcPr>
            <w:tcW w:w="1417" w:type="dxa"/>
            <w:noWrap/>
            <w:vAlign w:val="center"/>
            <w:hideMark/>
          </w:tcPr>
          <w:p w:rsidR="006930EB" w:rsidRPr="006930EB" w:rsidRDefault="006930EB" w:rsidP="006930EB">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lang w:val="es-ES" w:eastAsia="es-ES"/>
              </w:rPr>
            </w:pPr>
            <w:r w:rsidRPr="006930EB">
              <w:rPr>
                <w:rFonts w:ascii="Calibri" w:eastAsia="Times New Roman" w:hAnsi="Calibri" w:cs="Times New Roman"/>
                <w:color w:val="000000"/>
                <w:lang w:val="es-ES" w:eastAsia="es-ES"/>
              </w:rPr>
              <w:t>20</w:t>
            </w:r>
          </w:p>
        </w:tc>
      </w:tr>
      <w:tr w:rsidR="006930EB" w:rsidRPr="006930EB" w:rsidTr="006930EB">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526" w:type="dxa"/>
            <w:noWrap/>
            <w:vAlign w:val="center"/>
            <w:hideMark/>
          </w:tcPr>
          <w:p w:rsidR="006930EB" w:rsidRPr="006930EB" w:rsidRDefault="006930EB" w:rsidP="006930EB">
            <w:pPr>
              <w:jc w:val="center"/>
              <w:rPr>
                <w:rFonts w:ascii="Calibri" w:eastAsia="Times New Roman" w:hAnsi="Calibri" w:cs="Times New Roman"/>
                <w:color w:val="000000"/>
                <w:lang w:val="es-ES" w:eastAsia="es-ES"/>
              </w:rPr>
            </w:pPr>
            <w:r w:rsidRPr="006930EB">
              <w:rPr>
                <w:rFonts w:ascii="Calibri" w:eastAsia="Times New Roman" w:hAnsi="Calibri" w:cs="Times New Roman"/>
                <w:color w:val="000000"/>
                <w:lang w:val="es-ES" w:eastAsia="es-ES"/>
              </w:rPr>
              <w:t>Total general</w:t>
            </w:r>
          </w:p>
        </w:tc>
        <w:tc>
          <w:tcPr>
            <w:tcW w:w="1417" w:type="dxa"/>
            <w:noWrap/>
            <w:vAlign w:val="center"/>
            <w:hideMark/>
          </w:tcPr>
          <w:p w:rsidR="006930EB" w:rsidRPr="006930EB" w:rsidRDefault="006930EB" w:rsidP="006930EB">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lang w:val="es-ES" w:eastAsia="es-ES"/>
              </w:rPr>
            </w:pPr>
            <w:r w:rsidRPr="006930EB">
              <w:rPr>
                <w:rFonts w:ascii="Calibri" w:eastAsia="Times New Roman" w:hAnsi="Calibri" w:cs="Times New Roman"/>
                <w:b/>
                <w:bCs/>
                <w:color w:val="000000"/>
                <w:lang w:val="es-ES" w:eastAsia="es-ES"/>
              </w:rPr>
              <w:t>52</w:t>
            </w:r>
          </w:p>
        </w:tc>
      </w:tr>
    </w:tbl>
    <w:p w:rsidR="006930EB" w:rsidRPr="00302107" w:rsidRDefault="004B5C70" w:rsidP="004B5C70">
      <w:pPr>
        <w:spacing w:after="0"/>
        <w:ind w:left="360" w:hanging="360"/>
        <w:rPr>
          <w:rFonts w:ascii="Arial" w:hAnsi="Arial" w:cs="Arial"/>
          <w:b/>
          <w:sz w:val="20"/>
          <w:szCs w:val="20"/>
        </w:rPr>
      </w:pPr>
      <w:r>
        <w:rPr>
          <w:noProof/>
          <w:lang w:val="es-ES" w:eastAsia="es-ES"/>
        </w:rPr>
        <mc:AlternateContent>
          <mc:Choice Requires="wps">
            <w:drawing>
              <wp:anchor distT="0" distB="0" distL="114300" distR="114300" simplePos="0" relativeHeight="251661312" behindDoc="0" locked="0" layoutInCell="1" allowOverlap="1" wp14:anchorId="1B248231" wp14:editId="62A35EFA">
                <wp:simplePos x="0" y="0"/>
                <wp:positionH relativeFrom="column">
                  <wp:posOffset>2853690</wp:posOffset>
                </wp:positionH>
                <wp:positionV relativeFrom="paragraph">
                  <wp:posOffset>1537335</wp:posOffset>
                </wp:positionV>
                <wp:extent cx="2059305" cy="601345"/>
                <wp:effectExtent l="0" t="0" r="0" b="8255"/>
                <wp:wrapNone/>
                <wp:docPr id="4" name="4 Cuadro de texto"/>
                <wp:cNvGraphicFramePr/>
                <a:graphic xmlns:a="http://schemas.openxmlformats.org/drawingml/2006/main">
                  <a:graphicData uri="http://schemas.microsoft.com/office/word/2010/wordprocessingShape">
                    <wps:wsp>
                      <wps:cNvSpPr txBox="1"/>
                      <wps:spPr>
                        <a:xfrm>
                          <a:off x="0" y="0"/>
                          <a:ext cx="2059305" cy="60134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4B5C70" w:rsidRDefault="00B64D24" w:rsidP="006930EB">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4 Cuadro de texto" o:spid="_x0000_s1026" type="#_x0000_t202" style="position:absolute;left:0;text-align:left;margin-left:224.7pt;margin-top:121.05pt;width:162.15pt;height:47.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" fillcolor="white [3201]" stroked="f" strokeweight=".5pt">
                <v:textbox>
                  <w:txbxContent>
                    <w:p w:rsidR="00B64D24" w:rsidRPr="004B5C70" w:rsidRDefault="00B64D24" w:rsidP="006930EB">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v:textbox>
              </v:shape>
            </w:pict>
          </mc:Fallback>
        </mc:AlternateContent>
      </w:r>
      <w:r>
        <w:rPr>
          <w:noProof/>
          <w:lang w:val="es-ES" w:eastAsia="es-ES"/>
        </w:rPr>
        <mc:AlternateContent>
          <mc:Choice Requires="wps">
            <w:drawing>
              <wp:anchor distT="0" distB="0" distL="114300" distR="114300" simplePos="0" relativeHeight="251659264" behindDoc="0" locked="0" layoutInCell="1" allowOverlap="1" wp14:anchorId="04B9E2D2" wp14:editId="6A3F581F">
                <wp:simplePos x="0" y="0"/>
                <wp:positionH relativeFrom="column">
                  <wp:posOffset>2842260</wp:posOffset>
                </wp:positionH>
                <wp:positionV relativeFrom="paragraph">
                  <wp:posOffset>136525</wp:posOffset>
                </wp:positionV>
                <wp:extent cx="2059305" cy="358775"/>
                <wp:effectExtent l="0" t="0" r="0" b="3175"/>
                <wp:wrapNone/>
                <wp:docPr id="3" name="3 Cuadro de texto"/>
                <wp:cNvGraphicFramePr/>
                <a:graphic xmlns:a="http://schemas.openxmlformats.org/drawingml/2006/main">
                  <a:graphicData uri="http://schemas.microsoft.com/office/word/2010/wordprocessingShape">
                    <wps:wsp>
                      <wps:cNvSpPr txBox="1"/>
                      <wps:spPr>
                        <a:xfrm>
                          <a:off x="0" y="0"/>
                          <a:ext cx="2059305" cy="358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6930EB" w:rsidRDefault="00B64D24" w:rsidP="006930EB">
                            <w:pPr>
                              <w:jc w:val="both"/>
                              <w:rPr>
                                <w:rFonts w:ascii="Arial" w:hAnsi="Arial" w:cs="Arial"/>
                                <w:sz w:val="18"/>
                              </w:rPr>
                            </w:pPr>
                            <w:r>
                              <w:rPr>
                                <w:rFonts w:ascii="Arial" w:hAnsi="Arial" w:cs="Arial"/>
                                <w:sz w:val="18"/>
                              </w:rPr>
                              <w:t>Tabla 1. Datos de accidentalida</w:t>
                            </w:r>
                            <w:r w:rsidRPr="006930EB">
                              <w:rPr>
                                <w:rFonts w:ascii="Arial" w:hAnsi="Arial" w:cs="Arial"/>
                                <w:sz w:val="18"/>
                              </w:rPr>
                              <w:t>d por género</w:t>
                            </w:r>
                            <w:r>
                              <w:rPr>
                                <w:rFonts w:ascii="Arial" w:hAnsi="Arial" w:cs="Arial"/>
                                <w:sz w:val="18"/>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3 Cuadro de texto" o:spid="_x0000_s1027" type="#_x0000_t202" style="position:absolute;left:0;text-align:left;margin-left:223.8pt;margin-top:10.75pt;width:162.15pt;height:2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" fillcolor="white [3201]" stroked="f" strokeweight=".5pt">
                <v:textbox>
                  <w:txbxContent>
                    <w:p w:rsidR="00B64D24" w:rsidRPr="006930EB" w:rsidRDefault="00B64D24" w:rsidP="006930EB">
                      <w:pPr>
                        <w:jc w:val="both"/>
                        <w:rPr>
                          <w:rFonts w:ascii="Arial" w:hAnsi="Arial" w:cs="Arial"/>
                          <w:sz w:val="18"/>
                        </w:rPr>
                      </w:pPr>
                      <w:r>
                        <w:rPr>
                          <w:rFonts w:ascii="Arial" w:hAnsi="Arial" w:cs="Arial"/>
                          <w:sz w:val="18"/>
                        </w:rPr>
                        <w:t>Tabla 1. Datos de accidentalida</w:t>
                      </w:r>
                      <w:r w:rsidRPr="006930EB">
                        <w:rPr>
                          <w:rFonts w:ascii="Arial" w:hAnsi="Arial" w:cs="Arial"/>
                          <w:sz w:val="18"/>
                        </w:rPr>
                        <w:t>d por género</w:t>
                      </w:r>
                      <w:r>
                        <w:rPr>
                          <w:rFonts w:ascii="Arial" w:hAnsi="Arial" w:cs="Arial"/>
                          <w:sz w:val="18"/>
                        </w:rPr>
                        <w:t>.</w:t>
                      </w:r>
                    </w:p>
                  </w:txbxContent>
                </v:textbox>
              </v:shape>
            </w:pict>
          </mc:Fallback>
        </mc:AlternateContent>
      </w:r>
      <w:r w:rsidR="006930EB">
        <w:rPr>
          <w:noProof/>
          <w:lang w:val="es-ES" w:eastAsia="es-ES"/>
        </w:rPr>
        <w:drawing>
          <wp:inline distT="0" distB="0" distL="0" distR="0" wp14:anchorId="39F3ECCB" wp14:editId="5DCFF239">
            <wp:extent cx="2592730" cy="2141317"/>
            <wp:effectExtent l="0" t="0" r="17145" b="11430"/>
            <wp:docPr id="1" name="Gráfico 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CC2FF1" w:rsidRDefault="00CC2FF1" w:rsidP="00D24D4A">
      <w:pPr>
        <w:spacing w:after="0"/>
        <w:jc w:val="both"/>
        <w:rPr>
          <w:rFonts w:ascii="Arial" w:hAnsi="Arial" w:cs="Arial"/>
          <w:b/>
          <w:sz w:val="20"/>
          <w:szCs w:val="20"/>
        </w:rPr>
      </w:pPr>
    </w:p>
    <w:p w:rsidR="004B5C70" w:rsidRDefault="004B5C70" w:rsidP="004B5C70">
      <w:pPr>
        <w:spacing w:after="0"/>
        <w:rPr>
          <w:rFonts w:ascii="Arial" w:hAnsi="Arial" w:cs="Arial"/>
          <w:i/>
          <w:sz w:val="18"/>
        </w:rPr>
      </w:pPr>
      <w:r w:rsidRPr="004B5C70">
        <w:rPr>
          <w:rFonts w:ascii="Arial" w:hAnsi="Arial" w:cs="Arial"/>
          <w:i/>
          <w:sz w:val="18"/>
          <w:szCs w:val="20"/>
        </w:rPr>
        <w:t>Elaborado por:</w:t>
      </w:r>
      <w:r w:rsidRPr="004B5C70">
        <w:rPr>
          <w:rFonts w:ascii="Arial" w:hAnsi="Arial" w:cs="Arial"/>
          <w:sz w:val="18"/>
          <w:szCs w:val="20"/>
        </w:rPr>
        <w:t xml:space="preserve"> </w:t>
      </w:r>
      <w:r w:rsidRPr="00F24A12">
        <w:rPr>
          <w:rFonts w:ascii="Arial" w:hAnsi="Arial" w:cs="Arial"/>
          <w:i/>
          <w:sz w:val="18"/>
        </w:rPr>
        <w:t>Practicante de Seguridad y Salud en el Trabajo sede de Bucaramanga.</w:t>
      </w:r>
    </w:p>
    <w:p w:rsidR="00CC2FF1" w:rsidRPr="004B5C70" w:rsidRDefault="00CC2FF1" w:rsidP="00D24D4A">
      <w:pPr>
        <w:spacing w:after="0"/>
        <w:jc w:val="both"/>
        <w:rPr>
          <w:rFonts w:ascii="Arial" w:hAnsi="Arial" w:cs="Arial"/>
          <w:sz w:val="20"/>
          <w:szCs w:val="20"/>
        </w:rPr>
      </w:pPr>
    </w:p>
    <w:p w:rsidR="00CC2FF1" w:rsidRDefault="00CC2FF1" w:rsidP="00D24D4A">
      <w:pPr>
        <w:spacing w:after="0"/>
        <w:jc w:val="both"/>
        <w:rPr>
          <w:rFonts w:ascii="Arial" w:hAnsi="Arial" w:cs="Arial"/>
          <w:b/>
          <w:sz w:val="20"/>
          <w:szCs w:val="20"/>
        </w:rPr>
      </w:pPr>
    </w:p>
    <w:p w:rsidR="00704CAE" w:rsidRDefault="004B5C70" w:rsidP="00D24D4A">
      <w:pPr>
        <w:spacing w:after="0"/>
        <w:jc w:val="both"/>
        <w:rPr>
          <w:rFonts w:ascii="Arial" w:hAnsi="Arial" w:cs="Arial"/>
          <w:sz w:val="20"/>
          <w:szCs w:val="20"/>
        </w:rPr>
      </w:pPr>
      <w:r>
        <w:rPr>
          <w:rFonts w:ascii="Arial" w:hAnsi="Arial" w:cs="Arial"/>
          <w:sz w:val="20"/>
          <w:szCs w:val="20"/>
        </w:rPr>
        <w:t xml:space="preserve">Del gráfico de sectores anterior se puede inferir que durante el periodo analizado la tasa más alta de accidentalidad está dada por el grupo de género femenino, representando el 62%; por otro lado el gráfico señala que del total de accidentados solo el 38% está conformado por género masculino. </w:t>
      </w: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Default="00704CAE" w:rsidP="00D24D4A">
      <w:pPr>
        <w:spacing w:after="0"/>
        <w:jc w:val="both"/>
        <w:rPr>
          <w:rFonts w:ascii="Arial" w:hAnsi="Arial" w:cs="Arial"/>
          <w:sz w:val="20"/>
          <w:szCs w:val="20"/>
        </w:rPr>
      </w:pPr>
    </w:p>
    <w:p w:rsidR="00704CAE" w:rsidRPr="00704CAE" w:rsidRDefault="00704CAE" w:rsidP="00704CAE">
      <w:pPr>
        <w:pStyle w:val="Prrafodelista"/>
        <w:numPr>
          <w:ilvl w:val="1"/>
          <w:numId w:val="1"/>
        </w:numPr>
        <w:spacing w:after="0"/>
        <w:ind w:left="426" w:hanging="426"/>
        <w:jc w:val="both"/>
        <w:rPr>
          <w:rFonts w:ascii="Arial" w:hAnsi="Arial" w:cs="Arial"/>
          <w:b/>
          <w:sz w:val="20"/>
          <w:szCs w:val="20"/>
        </w:rPr>
      </w:pPr>
      <w:r w:rsidRPr="00704CAE">
        <w:rPr>
          <w:rFonts w:ascii="Arial" w:hAnsi="Arial" w:cs="Arial"/>
          <w:b/>
          <w:sz w:val="20"/>
          <w:szCs w:val="20"/>
        </w:rPr>
        <w:lastRenderedPageBreak/>
        <w:t>Clasificación por grupos etarios</w:t>
      </w:r>
    </w:p>
    <w:p w:rsidR="00704CAE" w:rsidRDefault="00704CAE" w:rsidP="00704CAE">
      <w:pPr>
        <w:spacing w:after="0"/>
        <w:jc w:val="both"/>
        <w:rPr>
          <w:rFonts w:ascii="Arial" w:hAnsi="Arial" w:cs="Arial"/>
          <w:sz w:val="20"/>
          <w:szCs w:val="20"/>
        </w:rPr>
      </w:pPr>
    </w:p>
    <w:p w:rsidR="00704CAE" w:rsidRDefault="00704CAE" w:rsidP="00704CAE">
      <w:pPr>
        <w:spacing w:after="0"/>
        <w:jc w:val="both"/>
        <w:rPr>
          <w:rFonts w:ascii="Arial" w:hAnsi="Arial" w:cs="Arial"/>
          <w:sz w:val="20"/>
          <w:szCs w:val="20"/>
        </w:rPr>
      </w:pPr>
      <w:r>
        <w:rPr>
          <w:noProof/>
          <w:lang w:val="es-ES" w:eastAsia="es-ES"/>
        </w:rPr>
        <mc:AlternateContent>
          <mc:Choice Requires="wps">
            <w:drawing>
              <wp:anchor distT="0" distB="0" distL="114300" distR="114300" simplePos="0" relativeHeight="251663360" behindDoc="0" locked="0" layoutInCell="1" allowOverlap="1" wp14:anchorId="35D7DF8C" wp14:editId="35A7D407">
                <wp:simplePos x="0" y="0"/>
                <wp:positionH relativeFrom="column">
                  <wp:posOffset>3450797</wp:posOffset>
                </wp:positionH>
                <wp:positionV relativeFrom="paragraph">
                  <wp:posOffset>140660</wp:posOffset>
                </wp:positionV>
                <wp:extent cx="2133733" cy="358775"/>
                <wp:effectExtent l="0" t="0" r="0" b="3175"/>
                <wp:wrapNone/>
                <wp:docPr id="6" name="6 Cuadro de texto"/>
                <wp:cNvGraphicFramePr/>
                <a:graphic xmlns:a="http://schemas.openxmlformats.org/drawingml/2006/main">
                  <a:graphicData uri="http://schemas.microsoft.com/office/word/2010/wordprocessingShape">
                    <wps:wsp>
                      <wps:cNvSpPr txBox="1"/>
                      <wps:spPr>
                        <a:xfrm>
                          <a:off x="0" y="0"/>
                          <a:ext cx="2133733" cy="358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6930EB" w:rsidRDefault="00B64D24" w:rsidP="00704CAE">
                            <w:pPr>
                              <w:jc w:val="both"/>
                              <w:rPr>
                                <w:rFonts w:ascii="Arial" w:hAnsi="Arial" w:cs="Arial"/>
                                <w:sz w:val="18"/>
                              </w:rPr>
                            </w:pPr>
                            <w:r>
                              <w:rPr>
                                <w:rFonts w:ascii="Arial" w:hAnsi="Arial" w:cs="Arial"/>
                                <w:sz w:val="18"/>
                              </w:rPr>
                              <w:t>Tabla 2. Datos de accidentalidad por grupos etarios.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6 Cuadro de texto" o:spid="_x0000_s1028" type="#_x0000_t202" style="position:absolute;left:0;text-align:left;margin-left:271.7pt;margin-top:11.1pt;width:168pt;height:2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" fillcolor="white [3201]" stroked="f" strokeweight=".5pt">
                <v:textbox>
                  <w:txbxContent>
                    <w:p w:rsidR="00B64D24" w:rsidRPr="006930EB" w:rsidRDefault="00B64D24" w:rsidP="00704CAE">
                      <w:pPr>
                        <w:jc w:val="both"/>
                        <w:rPr>
                          <w:rFonts w:ascii="Arial" w:hAnsi="Arial" w:cs="Arial"/>
                          <w:sz w:val="18"/>
                        </w:rPr>
                      </w:pPr>
                      <w:r>
                        <w:rPr>
                          <w:rFonts w:ascii="Arial" w:hAnsi="Arial" w:cs="Arial"/>
                          <w:sz w:val="18"/>
                        </w:rPr>
                        <w:t>Tabla 2. Datos de accidentalidad por grupos etarios.</w:t>
                      </w:r>
                    </w:p>
                  </w:txbxContent>
                </v:textbox>
              </v:shape>
            </w:pict>
          </mc:Fallback>
        </mc:AlternateContent>
      </w:r>
    </w:p>
    <w:p w:rsidR="00704CAE" w:rsidRDefault="00704CAE" w:rsidP="00704CAE">
      <w:pPr>
        <w:spacing w:after="0"/>
        <w:jc w:val="both"/>
        <w:rPr>
          <w:rFonts w:ascii="Arial" w:hAnsi="Arial" w:cs="Arial"/>
          <w:sz w:val="20"/>
          <w:szCs w:val="20"/>
        </w:rPr>
      </w:pPr>
      <w:r>
        <w:rPr>
          <w:rFonts w:ascii="Arial" w:hAnsi="Arial" w:cs="Arial"/>
          <w:sz w:val="20"/>
          <w:szCs w:val="20"/>
        </w:rPr>
        <w:t>Gráfico 2. Accidentalidad por grupos etarios</w:t>
      </w:r>
    </w:p>
    <w:p w:rsidR="00704CAE" w:rsidRDefault="00704CAE" w:rsidP="00704CAE">
      <w:pPr>
        <w:spacing w:after="0"/>
        <w:jc w:val="both"/>
        <w:rPr>
          <w:rFonts w:ascii="Arial" w:hAnsi="Arial" w:cs="Arial"/>
          <w:sz w:val="20"/>
          <w:szCs w:val="20"/>
        </w:rPr>
      </w:pPr>
    </w:p>
    <w:tbl>
      <w:tblPr>
        <w:tblStyle w:val="Listaclara-nfasis2"/>
        <w:tblpPr w:leftFromText="141" w:rightFromText="141" w:vertAnchor="text" w:horzAnchor="margin" w:tblpXSpec="right" w:tblpY="165"/>
        <w:tblW w:w="3438" w:type="dxa"/>
        <w:tblLook w:val="04A0" w:firstRow="1" w:lastRow="0" w:firstColumn="1" w:lastColumn="0" w:noHBand="0" w:noVBand="1"/>
      </w:tblPr>
      <w:tblGrid>
        <w:gridCol w:w="866"/>
        <w:gridCol w:w="1559"/>
        <w:gridCol w:w="1013"/>
      </w:tblGrid>
      <w:tr w:rsidR="00704CAE" w:rsidRPr="00704CAE" w:rsidTr="00704CAE">
        <w:trPr>
          <w:cnfStyle w:val="100000000000" w:firstRow="1" w:lastRow="0" w:firstColumn="0" w:lastColumn="0" w:oddVBand="0" w:evenVBand="0" w:oddHBand="0"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866" w:type="dxa"/>
            <w:vAlign w:val="center"/>
            <w:hideMark/>
          </w:tcPr>
          <w:p w:rsidR="00704CAE" w:rsidRPr="00704CAE" w:rsidRDefault="00704CAE" w:rsidP="00704CAE">
            <w:pPr>
              <w:jc w:val="center"/>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GRUPO ETARIO</w:t>
            </w:r>
          </w:p>
        </w:tc>
        <w:tc>
          <w:tcPr>
            <w:tcW w:w="1559" w:type="dxa"/>
            <w:noWrap/>
            <w:vAlign w:val="center"/>
            <w:hideMark/>
          </w:tcPr>
          <w:p w:rsidR="00704CAE" w:rsidRPr="00704CAE" w:rsidRDefault="00704CAE" w:rsidP="00704CA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RANGO</w:t>
            </w:r>
          </w:p>
        </w:tc>
        <w:tc>
          <w:tcPr>
            <w:tcW w:w="1013" w:type="dxa"/>
            <w:noWrap/>
            <w:vAlign w:val="center"/>
            <w:hideMark/>
          </w:tcPr>
          <w:p w:rsidR="00704CAE" w:rsidRPr="00704CAE" w:rsidRDefault="00704CAE" w:rsidP="00704CA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CANTIDAD</w:t>
            </w:r>
          </w:p>
        </w:tc>
      </w:tr>
      <w:tr w:rsidR="00704CAE" w:rsidRPr="00704CAE" w:rsidTr="00704CA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66" w:type="dxa"/>
            <w:noWrap/>
            <w:vAlign w:val="center"/>
            <w:hideMark/>
          </w:tcPr>
          <w:p w:rsidR="00704CAE" w:rsidRPr="00704CAE" w:rsidRDefault="00704CAE" w:rsidP="00704CAE">
            <w:pPr>
              <w:jc w:val="center"/>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A</w:t>
            </w:r>
          </w:p>
        </w:tc>
        <w:tc>
          <w:tcPr>
            <w:tcW w:w="1559" w:type="dxa"/>
            <w:noWrap/>
            <w:vAlign w:val="center"/>
            <w:hideMark/>
          </w:tcPr>
          <w:p w:rsidR="00704CAE" w:rsidRPr="00704CAE" w:rsidRDefault="00704CAE" w:rsidP="00704CA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De 18 a 30 años</w:t>
            </w:r>
          </w:p>
        </w:tc>
        <w:tc>
          <w:tcPr>
            <w:tcW w:w="1013" w:type="dxa"/>
            <w:noWrap/>
            <w:vAlign w:val="center"/>
            <w:hideMark/>
          </w:tcPr>
          <w:p w:rsidR="00704CAE" w:rsidRPr="00704CAE" w:rsidRDefault="00704CAE" w:rsidP="00704CA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15</w:t>
            </w:r>
          </w:p>
        </w:tc>
      </w:tr>
      <w:tr w:rsidR="00704CAE" w:rsidRPr="00704CAE" w:rsidTr="00704CAE">
        <w:trPr>
          <w:trHeight w:val="300"/>
        </w:trPr>
        <w:tc>
          <w:tcPr>
            <w:cnfStyle w:val="001000000000" w:firstRow="0" w:lastRow="0" w:firstColumn="1" w:lastColumn="0" w:oddVBand="0" w:evenVBand="0" w:oddHBand="0" w:evenHBand="0" w:firstRowFirstColumn="0" w:firstRowLastColumn="0" w:lastRowFirstColumn="0" w:lastRowLastColumn="0"/>
            <w:tcW w:w="866" w:type="dxa"/>
            <w:noWrap/>
            <w:vAlign w:val="center"/>
            <w:hideMark/>
          </w:tcPr>
          <w:p w:rsidR="00704CAE" w:rsidRPr="00704CAE" w:rsidRDefault="00704CAE" w:rsidP="00704CAE">
            <w:pPr>
              <w:jc w:val="center"/>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B</w:t>
            </w:r>
          </w:p>
        </w:tc>
        <w:tc>
          <w:tcPr>
            <w:tcW w:w="1559" w:type="dxa"/>
            <w:noWrap/>
            <w:vAlign w:val="center"/>
            <w:hideMark/>
          </w:tcPr>
          <w:p w:rsidR="00704CAE" w:rsidRPr="00704CAE" w:rsidRDefault="00704CAE" w:rsidP="00704CA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De 31 a 45 años</w:t>
            </w:r>
          </w:p>
        </w:tc>
        <w:tc>
          <w:tcPr>
            <w:tcW w:w="1013" w:type="dxa"/>
            <w:noWrap/>
            <w:vAlign w:val="center"/>
            <w:hideMark/>
          </w:tcPr>
          <w:p w:rsidR="00704CAE" w:rsidRPr="00704CAE" w:rsidRDefault="00704CAE" w:rsidP="00704CA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21</w:t>
            </w:r>
          </w:p>
        </w:tc>
      </w:tr>
      <w:tr w:rsidR="00704CAE" w:rsidRPr="00704CAE" w:rsidTr="00704CA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866" w:type="dxa"/>
            <w:noWrap/>
            <w:vAlign w:val="center"/>
            <w:hideMark/>
          </w:tcPr>
          <w:p w:rsidR="00704CAE" w:rsidRPr="00704CAE" w:rsidRDefault="00704CAE" w:rsidP="00704CAE">
            <w:pPr>
              <w:jc w:val="center"/>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C</w:t>
            </w:r>
          </w:p>
        </w:tc>
        <w:tc>
          <w:tcPr>
            <w:tcW w:w="1559" w:type="dxa"/>
            <w:noWrap/>
            <w:vAlign w:val="center"/>
            <w:hideMark/>
          </w:tcPr>
          <w:p w:rsidR="00704CAE" w:rsidRPr="00704CAE" w:rsidRDefault="00704CAE" w:rsidP="00704CA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De 46 a 60 años</w:t>
            </w:r>
          </w:p>
        </w:tc>
        <w:tc>
          <w:tcPr>
            <w:tcW w:w="1013" w:type="dxa"/>
            <w:noWrap/>
            <w:vAlign w:val="center"/>
            <w:hideMark/>
          </w:tcPr>
          <w:p w:rsidR="00704CAE" w:rsidRPr="00704CAE" w:rsidRDefault="00704CAE" w:rsidP="00704CA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16</w:t>
            </w:r>
          </w:p>
        </w:tc>
      </w:tr>
      <w:tr w:rsidR="00704CAE" w:rsidRPr="00704CAE" w:rsidTr="00704CAE">
        <w:trPr>
          <w:trHeight w:val="300"/>
        </w:trPr>
        <w:tc>
          <w:tcPr>
            <w:cnfStyle w:val="001000000000" w:firstRow="0" w:lastRow="0" w:firstColumn="1" w:lastColumn="0" w:oddVBand="0" w:evenVBand="0" w:oddHBand="0" w:evenHBand="0" w:firstRowFirstColumn="0" w:firstRowLastColumn="0" w:lastRowFirstColumn="0" w:lastRowLastColumn="0"/>
            <w:tcW w:w="866" w:type="dxa"/>
            <w:noWrap/>
            <w:vAlign w:val="center"/>
            <w:hideMark/>
          </w:tcPr>
          <w:p w:rsidR="00704CAE" w:rsidRPr="00704CAE" w:rsidRDefault="00704CAE" w:rsidP="00704CAE">
            <w:pPr>
              <w:jc w:val="center"/>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D</w:t>
            </w:r>
          </w:p>
        </w:tc>
        <w:tc>
          <w:tcPr>
            <w:tcW w:w="1559" w:type="dxa"/>
            <w:noWrap/>
            <w:vAlign w:val="center"/>
            <w:hideMark/>
          </w:tcPr>
          <w:p w:rsidR="00704CAE" w:rsidRPr="00704CAE" w:rsidRDefault="00704CAE" w:rsidP="00704CA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De 61 a 75 años</w:t>
            </w:r>
          </w:p>
        </w:tc>
        <w:tc>
          <w:tcPr>
            <w:tcW w:w="1013" w:type="dxa"/>
            <w:noWrap/>
            <w:vAlign w:val="center"/>
            <w:hideMark/>
          </w:tcPr>
          <w:p w:rsidR="00704CAE" w:rsidRPr="00704CAE" w:rsidRDefault="00704CAE" w:rsidP="00704CA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0</w:t>
            </w:r>
          </w:p>
        </w:tc>
      </w:tr>
      <w:tr w:rsidR="00704CAE" w:rsidRPr="00704CAE" w:rsidTr="00704CAE">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425" w:type="dxa"/>
            <w:gridSpan w:val="2"/>
            <w:noWrap/>
            <w:vAlign w:val="center"/>
            <w:hideMark/>
          </w:tcPr>
          <w:p w:rsidR="00704CAE" w:rsidRPr="00704CAE" w:rsidRDefault="00704CAE" w:rsidP="00704CAE">
            <w:pPr>
              <w:jc w:val="center"/>
              <w:rPr>
                <w:rFonts w:ascii="Calibri" w:eastAsia="Times New Roman" w:hAnsi="Calibri" w:cs="Times New Roman"/>
                <w:color w:val="000000"/>
                <w:sz w:val="18"/>
                <w:lang w:val="es-ES" w:eastAsia="es-ES"/>
              </w:rPr>
            </w:pPr>
            <w:r w:rsidRPr="00704CAE">
              <w:rPr>
                <w:rFonts w:ascii="Calibri" w:eastAsia="Times New Roman" w:hAnsi="Calibri" w:cs="Times New Roman"/>
                <w:color w:val="000000"/>
                <w:sz w:val="18"/>
                <w:lang w:val="es-ES" w:eastAsia="es-ES"/>
              </w:rPr>
              <w:t>TOTAL</w:t>
            </w:r>
          </w:p>
        </w:tc>
        <w:tc>
          <w:tcPr>
            <w:tcW w:w="1013" w:type="dxa"/>
            <w:noWrap/>
            <w:vAlign w:val="center"/>
            <w:hideMark/>
          </w:tcPr>
          <w:p w:rsidR="00704CAE" w:rsidRPr="00704CAE" w:rsidRDefault="00704CAE" w:rsidP="00704CA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8"/>
                <w:lang w:val="es-ES" w:eastAsia="es-ES"/>
              </w:rPr>
            </w:pPr>
            <w:r w:rsidRPr="00704CAE">
              <w:rPr>
                <w:rFonts w:ascii="Calibri" w:eastAsia="Times New Roman" w:hAnsi="Calibri" w:cs="Times New Roman"/>
                <w:b/>
                <w:bCs/>
                <w:color w:val="000000"/>
                <w:sz w:val="18"/>
                <w:lang w:val="es-ES" w:eastAsia="es-ES"/>
              </w:rPr>
              <w:t>52</w:t>
            </w:r>
          </w:p>
        </w:tc>
      </w:tr>
    </w:tbl>
    <w:p w:rsidR="00704CAE" w:rsidRPr="00704CAE" w:rsidRDefault="00704CAE" w:rsidP="00704CAE">
      <w:pPr>
        <w:spacing w:after="0"/>
        <w:jc w:val="both"/>
        <w:rPr>
          <w:rFonts w:ascii="Arial" w:hAnsi="Arial" w:cs="Arial"/>
          <w:sz w:val="20"/>
          <w:szCs w:val="20"/>
        </w:rPr>
      </w:pPr>
      <w:r>
        <w:rPr>
          <w:noProof/>
          <w:lang w:val="es-ES" w:eastAsia="es-ES"/>
        </w:rPr>
        <mc:AlternateContent>
          <mc:Choice Requires="wps">
            <w:drawing>
              <wp:anchor distT="0" distB="0" distL="114300" distR="114300" simplePos="0" relativeHeight="251665408" behindDoc="0" locked="0" layoutInCell="1" allowOverlap="1" wp14:anchorId="7E5109CB" wp14:editId="05F1B84C">
                <wp:simplePos x="0" y="0"/>
                <wp:positionH relativeFrom="column">
                  <wp:posOffset>3450428</wp:posOffset>
                </wp:positionH>
                <wp:positionV relativeFrom="paragraph">
                  <wp:posOffset>1581785</wp:posOffset>
                </wp:positionV>
                <wp:extent cx="2211366" cy="531627"/>
                <wp:effectExtent l="0" t="0" r="0" b="1905"/>
                <wp:wrapNone/>
                <wp:docPr id="7" name="7 Cuadro de texto"/>
                <wp:cNvGraphicFramePr/>
                <a:graphic xmlns:a="http://schemas.openxmlformats.org/drawingml/2006/main">
                  <a:graphicData uri="http://schemas.microsoft.com/office/word/2010/wordprocessingShape">
                    <wps:wsp>
                      <wps:cNvSpPr txBox="1"/>
                      <wps:spPr>
                        <a:xfrm>
                          <a:off x="0" y="0"/>
                          <a:ext cx="2211366" cy="53162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4B5C70" w:rsidRDefault="00B64D24" w:rsidP="00704CAE">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7 Cuadro de texto" o:spid="_x0000_s1029" type="#_x0000_t202" style="position:absolute;left:0;text-align:left;margin-left:271.7pt;margin-top:124.55pt;width:174.1pt;height:41.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" filled="f" stroked="f" strokeweight=".5pt">
                <v:textbox>
                  <w:txbxContent>
                    <w:p w:rsidR="00B64D24" w:rsidRPr="004B5C70" w:rsidRDefault="00B64D24" w:rsidP="00704CAE">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v:textbox>
              </v:shape>
            </w:pict>
          </mc:Fallback>
        </mc:AlternateContent>
      </w:r>
      <w:r>
        <w:rPr>
          <w:noProof/>
          <w:lang w:val="es-ES" w:eastAsia="es-ES"/>
        </w:rPr>
        <w:drawing>
          <wp:inline distT="0" distB="0" distL="0" distR="0" wp14:anchorId="245B6966" wp14:editId="61E737B5">
            <wp:extent cx="3030279" cy="1892596"/>
            <wp:effectExtent l="0" t="0" r="17780" b="12700"/>
            <wp:docPr id="5"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sidR="004B5C70" w:rsidRPr="00704CAE">
        <w:rPr>
          <w:rFonts w:ascii="Arial" w:hAnsi="Arial" w:cs="Arial"/>
          <w:sz w:val="20"/>
          <w:szCs w:val="20"/>
        </w:rPr>
        <w:t xml:space="preserve"> </w:t>
      </w:r>
    </w:p>
    <w:p w:rsidR="004B5C70" w:rsidRDefault="004B5C70" w:rsidP="00704CAE">
      <w:pPr>
        <w:spacing w:after="0"/>
        <w:jc w:val="both"/>
        <w:rPr>
          <w:rFonts w:ascii="Arial" w:hAnsi="Arial" w:cs="Arial"/>
          <w:sz w:val="20"/>
          <w:szCs w:val="20"/>
        </w:rPr>
      </w:pPr>
    </w:p>
    <w:p w:rsidR="00704CAE" w:rsidRDefault="00704CAE" w:rsidP="00704CAE">
      <w:pPr>
        <w:spacing w:after="0"/>
        <w:rPr>
          <w:rFonts w:ascii="Arial" w:hAnsi="Arial" w:cs="Arial"/>
          <w:i/>
          <w:sz w:val="18"/>
        </w:rPr>
      </w:pPr>
      <w:r w:rsidRPr="004B5C70">
        <w:rPr>
          <w:rFonts w:ascii="Arial" w:hAnsi="Arial" w:cs="Arial"/>
          <w:i/>
          <w:sz w:val="18"/>
          <w:szCs w:val="20"/>
        </w:rPr>
        <w:t>Elaborado por:</w:t>
      </w:r>
      <w:r w:rsidRPr="004B5C70">
        <w:rPr>
          <w:rFonts w:ascii="Arial" w:hAnsi="Arial" w:cs="Arial"/>
          <w:sz w:val="18"/>
          <w:szCs w:val="20"/>
        </w:rPr>
        <w:t xml:space="preserve"> </w:t>
      </w:r>
      <w:r w:rsidRPr="00F24A12">
        <w:rPr>
          <w:rFonts w:ascii="Arial" w:hAnsi="Arial" w:cs="Arial"/>
          <w:i/>
          <w:sz w:val="18"/>
        </w:rPr>
        <w:t>Practicante de Seguridad y Salud en el Trabajo sede de Bucaramanga.</w:t>
      </w:r>
    </w:p>
    <w:p w:rsidR="00704CAE" w:rsidRDefault="00704CAE" w:rsidP="00704CAE">
      <w:pPr>
        <w:spacing w:after="0"/>
        <w:jc w:val="both"/>
        <w:rPr>
          <w:rFonts w:ascii="Arial" w:hAnsi="Arial" w:cs="Arial"/>
          <w:sz w:val="20"/>
          <w:szCs w:val="20"/>
        </w:rPr>
      </w:pPr>
    </w:p>
    <w:p w:rsidR="00704CAE" w:rsidRDefault="00704CAE" w:rsidP="00704CAE">
      <w:pPr>
        <w:spacing w:after="0"/>
        <w:jc w:val="both"/>
        <w:rPr>
          <w:rFonts w:ascii="Arial" w:hAnsi="Arial" w:cs="Arial"/>
          <w:sz w:val="20"/>
          <w:szCs w:val="20"/>
        </w:rPr>
      </w:pPr>
    </w:p>
    <w:p w:rsidR="00704CAE" w:rsidRDefault="00704CAE" w:rsidP="00704CAE">
      <w:pPr>
        <w:spacing w:after="0"/>
        <w:jc w:val="both"/>
        <w:rPr>
          <w:rFonts w:ascii="Arial" w:hAnsi="Arial" w:cs="Arial"/>
          <w:sz w:val="20"/>
          <w:szCs w:val="20"/>
        </w:rPr>
      </w:pPr>
      <w:r>
        <w:rPr>
          <w:rFonts w:ascii="Arial" w:hAnsi="Arial" w:cs="Arial"/>
          <w:sz w:val="20"/>
          <w:szCs w:val="20"/>
        </w:rPr>
        <w:t>De acuerdo a la clasificación de grupos etarios realizada y al resultado porcentual expresado en el gráfico de sectores, se puede afirmar que en su gran mayoría de los trabajadores accidentados durante el primer semestre del año 2016, fueron trabajadores que se encuentran en edades entre los 46 y 60 años de edad</w:t>
      </w:r>
      <w:r w:rsidR="00A179A6">
        <w:rPr>
          <w:rFonts w:ascii="Arial" w:hAnsi="Arial" w:cs="Arial"/>
          <w:sz w:val="20"/>
          <w:szCs w:val="20"/>
        </w:rPr>
        <w:t>, ya que representan una tasa del 40% del total de accidentados; los grupos A y B que son grupos de personas más jóvenes presentaron una tasa de accidentalidad promedio del 30%, un poco menor que la mencionada anteriormente. Como última afirmación con respecto a esta clasificación se puede decir que, durante el periodo analizado no hubo trabajadores mayores a 61 años de edad accidentados.</w:t>
      </w: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Default="00C949A2" w:rsidP="00704CAE">
      <w:pPr>
        <w:spacing w:after="0"/>
        <w:jc w:val="both"/>
        <w:rPr>
          <w:rFonts w:ascii="Arial" w:hAnsi="Arial" w:cs="Arial"/>
          <w:sz w:val="20"/>
          <w:szCs w:val="20"/>
        </w:rPr>
      </w:pPr>
    </w:p>
    <w:p w:rsidR="00C949A2" w:rsidRPr="00C949A2" w:rsidRDefault="00C949A2" w:rsidP="00C949A2">
      <w:pPr>
        <w:pStyle w:val="Prrafodelista"/>
        <w:numPr>
          <w:ilvl w:val="1"/>
          <w:numId w:val="1"/>
        </w:numPr>
        <w:spacing w:after="0"/>
        <w:ind w:left="284" w:hanging="284"/>
        <w:jc w:val="both"/>
        <w:rPr>
          <w:rFonts w:ascii="Arial" w:hAnsi="Arial" w:cs="Arial"/>
          <w:b/>
          <w:sz w:val="20"/>
          <w:szCs w:val="20"/>
        </w:rPr>
      </w:pPr>
      <w:r w:rsidRPr="00C949A2">
        <w:rPr>
          <w:rFonts w:ascii="Arial" w:hAnsi="Arial" w:cs="Arial"/>
          <w:b/>
          <w:sz w:val="20"/>
          <w:szCs w:val="20"/>
        </w:rPr>
        <w:lastRenderedPageBreak/>
        <w:t>Clasificación por tipo de lesión</w:t>
      </w:r>
    </w:p>
    <w:p w:rsidR="00C949A2" w:rsidRDefault="00C949A2" w:rsidP="00C949A2">
      <w:pPr>
        <w:spacing w:after="0"/>
        <w:jc w:val="both"/>
        <w:rPr>
          <w:rFonts w:ascii="Arial" w:hAnsi="Arial" w:cs="Arial"/>
          <w:b/>
          <w:sz w:val="20"/>
          <w:szCs w:val="20"/>
        </w:rPr>
      </w:pPr>
    </w:p>
    <w:p w:rsidR="00C949A2" w:rsidRDefault="00402C09" w:rsidP="00C949A2">
      <w:pPr>
        <w:spacing w:after="0"/>
        <w:jc w:val="both"/>
        <w:rPr>
          <w:rFonts w:ascii="Arial" w:hAnsi="Arial" w:cs="Arial"/>
          <w:b/>
          <w:sz w:val="20"/>
          <w:szCs w:val="20"/>
        </w:rPr>
      </w:pPr>
      <w:r>
        <w:rPr>
          <w:noProof/>
          <w:lang w:val="es-ES" w:eastAsia="es-ES"/>
        </w:rPr>
        <mc:AlternateContent>
          <mc:Choice Requires="wps">
            <w:drawing>
              <wp:anchor distT="0" distB="0" distL="114300" distR="114300" simplePos="0" relativeHeight="251667456" behindDoc="0" locked="0" layoutInCell="1" allowOverlap="1" wp14:anchorId="3B99DE4A" wp14:editId="18F1978C">
                <wp:simplePos x="0" y="0"/>
                <wp:positionH relativeFrom="column">
                  <wp:posOffset>3464560</wp:posOffset>
                </wp:positionH>
                <wp:positionV relativeFrom="paragraph">
                  <wp:posOffset>135890</wp:posOffset>
                </wp:positionV>
                <wp:extent cx="2133600" cy="358775"/>
                <wp:effectExtent l="0" t="0" r="0" b="3175"/>
                <wp:wrapNone/>
                <wp:docPr id="9" name="9 Cuadro de texto"/>
                <wp:cNvGraphicFramePr/>
                <a:graphic xmlns:a="http://schemas.openxmlformats.org/drawingml/2006/main">
                  <a:graphicData uri="http://schemas.microsoft.com/office/word/2010/wordprocessingShape">
                    <wps:wsp>
                      <wps:cNvSpPr txBox="1"/>
                      <wps:spPr>
                        <a:xfrm>
                          <a:off x="0" y="0"/>
                          <a:ext cx="2133600" cy="358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6930EB" w:rsidRDefault="00B64D24" w:rsidP="00402C09">
                            <w:pPr>
                              <w:jc w:val="both"/>
                              <w:rPr>
                                <w:rFonts w:ascii="Arial" w:hAnsi="Arial" w:cs="Arial"/>
                                <w:sz w:val="18"/>
                              </w:rPr>
                            </w:pPr>
                            <w:r>
                              <w:rPr>
                                <w:rFonts w:ascii="Arial" w:hAnsi="Arial" w:cs="Arial"/>
                                <w:sz w:val="18"/>
                              </w:rPr>
                              <w:t>Tabla 3. Datos de accidentalidad por tipo de lesión.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9 Cuadro de texto" o:spid="_x0000_s1030" type="#_x0000_t202" style="position:absolute;left:0;text-align:left;margin-left:272.8pt;margin-top:10.7pt;width:168pt;height:28.2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" fillcolor="white [3201]" stroked="f" strokeweight=".5pt">
                <v:textbox>
                  <w:txbxContent>
                    <w:p w:rsidR="00B64D24" w:rsidRPr="006930EB" w:rsidRDefault="00B64D24" w:rsidP="00402C09">
                      <w:pPr>
                        <w:jc w:val="both"/>
                        <w:rPr>
                          <w:rFonts w:ascii="Arial" w:hAnsi="Arial" w:cs="Arial"/>
                          <w:sz w:val="18"/>
                        </w:rPr>
                      </w:pPr>
                      <w:r>
                        <w:rPr>
                          <w:rFonts w:ascii="Arial" w:hAnsi="Arial" w:cs="Arial"/>
                          <w:sz w:val="18"/>
                        </w:rPr>
                        <w:t>Tabla 3. Datos de accidentalidad por tipo de lesión.</w:t>
                      </w:r>
                    </w:p>
                  </w:txbxContent>
                </v:textbox>
              </v:shape>
            </w:pict>
          </mc:Fallback>
        </mc:AlternateContent>
      </w:r>
    </w:p>
    <w:p w:rsidR="00C949A2" w:rsidRDefault="00C949A2" w:rsidP="00C949A2">
      <w:pPr>
        <w:spacing w:after="0"/>
        <w:jc w:val="both"/>
        <w:rPr>
          <w:rFonts w:ascii="Arial" w:hAnsi="Arial" w:cs="Arial"/>
          <w:sz w:val="20"/>
          <w:szCs w:val="20"/>
        </w:rPr>
      </w:pPr>
      <w:r>
        <w:rPr>
          <w:rFonts w:ascii="Arial" w:hAnsi="Arial" w:cs="Arial"/>
          <w:sz w:val="20"/>
          <w:szCs w:val="20"/>
        </w:rPr>
        <w:t>Gráfico 3. Accidentalidad por tipo de lesión</w:t>
      </w:r>
    </w:p>
    <w:tbl>
      <w:tblPr>
        <w:tblStyle w:val="Listaclara-nfasis2"/>
        <w:tblpPr w:leftFromText="141" w:rightFromText="141" w:vertAnchor="text" w:horzAnchor="margin" w:tblpXSpec="right" w:tblpY="346"/>
        <w:tblW w:w="3533" w:type="dxa"/>
        <w:tblLook w:val="04A0" w:firstRow="1" w:lastRow="0" w:firstColumn="1" w:lastColumn="0" w:noHBand="0" w:noVBand="1"/>
      </w:tblPr>
      <w:tblGrid>
        <w:gridCol w:w="2093"/>
        <w:gridCol w:w="142"/>
        <w:gridCol w:w="1298"/>
      </w:tblGrid>
      <w:tr w:rsidR="00402C09" w:rsidRPr="00402C09" w:rsidTr="00402C09">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35" w:type="dxa"/>
            <w:gridSpan w:val="2"/>
            <w:noWrap/>
            <w:vAlign w:val="center"/>
            <w:hideMark/>
          </w:tcPr>
          <w:p w:rsidR="00402C09" w:rsidRPr="00C949A2" w:rsidRDefault="00402C09" w:rsidP="00402C09">
            <w:pPr>
              <w:jc w:val="center"/>
              <w:rPr>
                <w:rFonts w:ascii="Calibri" w:eastAsia="Times New Roman" w:hAnsi="Calibri" w:cs="Times New Roman"/>
                <w:color w:val="000000"/>
                <w:sz w:val="16"/>
                <w:lang w:val="es-ES" w:eastAsia="es-ES"/>
              </w:rPr>
            </w:pPr>
            <w:r w:rsidRPr="00402C09">
              <w:rPr>
                <w:rFonts w:ascii="Calibri" w:eastAsia="Times New Roman" w:hAnsi="Calibri" w:cs="Times New Roman"/>
                <w:color w:val="000000"/>
                <w:sz w:val="16"/>
                <w:lang w:val="es-ES" w:eastAsia="es-ES"/>
              </w:rPr>
              <w:t>TIPO DE LESIÓN</w:t>
            </w:r>
          </w:p>
        </w:tc>
        <w:tc>
          <w:tcPr>
            <w:tcW w:w="1298" w:type="dxa"/>
            <w:noWrap/>
            <w:vAlign w:val="center"/>
            <w:hideMark/>
          </w:tcPr>
          <w:p w:rsidR="00402C09" w:rsidRPr="00C949A2" w:rsidRDefault="00402C09" w:rsidP="00402C09">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402C09">
              <w:rPr>
                <w:rFonts w:ascii="Calibri" w:eastAsia="Times New Roman" w:hAnsi="Calibri" w:cs="Times New Roman"/>
                <w:color w:val="000000"/>
                <w:sz w:val="16"/>
                <w:lang w:val="es-ES" w:eastAsia="es-ES"/>
              </w:rPr>
              <w:t>CANTIDAD</w:t>
            </w:r>
          </w:p>
        </w:tc>
      </w:tr>
      <w:tr w:rsidR="00402C09" w:rsidRPr="00402C09" w:rsidTr="00402C09">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093" w:type="dxa"/>
            <w:vAlign w:val="center"/>
            <w:hideMark/>
          </w:tcPr>
          <w:p w:rsidR="00402C09" w:rsidRPr="00C949A2" w:rsidRDefault="00402C09" w:rsidP="00402C09">
            <w:pPr>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ENVENENAMIENTO, INTOXICACIÓN O ALERGIA</w:t>
            </w:r>
          </w:p>
        </w:tc>
        <w:tc>
          <w:tcPr>
            <w:tcW w:w="1440" w:type="dxa"/>
            <w:gridSpan w:val="2"/>
            <w:noWrap/>
            <w:vAlign w:val="center"/>
            <w:hideMark/>
          </w:tcPr>
          <w:p w:rsidR="00402C09" w:rsidRPr="00C949A2" w:rsidRDefault="00402C09" w:rsidP="00402C0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1</w:t>
            </w:r>
          </w:p>
        </w:tc>
      </w:tr>
      <w:tr w:rsidR="00402C09" w:rsidRPr="00402C09" w:rsidTr="00402C09">
        <w:trPr>
          <w:trHeight w:val="285"/>
        </w:trPr>
        <w:tc>
          <w:tcPr>
            <w:cnfStyle w:val="001000000000" w:firstRow="0" w:lastRow="0" w:firstColumn="1" w:lastColumn="0" w:oddVBand="0" w:evenVBand="0" w:oddHBand="0" w:evenHBand="0" w:firstRowFirstColumn="0" w:firstRowLastColumn="0" w:lastRowFirstColumn="0" w:lastRowLastColumn="0"/>
            <w:tcW w:w="2093" w:type="dxa"/>
            <w:vAlign w:val="center"/>
            <w:hideMark/>
          </w:tcPr>
          <w:p w:rsidR="00402C09" w:rsidRPr="00C949A2" w:rsidRDefault="00402C09" w:rsidP="00402C09">
            <w:pPr>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FRACTURA</w:t>
            </w:r>
          </w:p>
        </w:tc>
        <w:tc>
          <w:tcPr>
            <w:tcW w:w="1440" w:type="dxa"/>
            <w:gridSpan w:val="2"/>
            <w:noWrap/>
            <w:vAlign w:val="center"/>
            <w:hideMark/>
          </w:tcPr>
          <w:p w:rsidR="00402C09" w:rsidRPr="00C949A2" w:rsidRDefault="00402C09" w:rsidP="00402C09">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1</w:t>
            </w:r>
          </w:p>
        </w:tc>
      </w:tr>
      <w:tr w:rsidR="00402C09" w:rsidRPr="00402C09" w:rsidTr="00402C09">
        <w:trPr>
          <w:cnfStyle w:val="000000100000" w:firstRow="0" w:lastRow="0" w:firstColumn="0" w:lastColumn="0" w:oddVBand="0" w:evenVBand="0" w:oddHBand="1" w:evenHBand="0" w:firstRowFirstColumn="0" w:firstRowLastColumn="0" w:lastRowFirstColumn="0" w:lastRowLastColumn="0"/>
          <w:trHeight w:val="525"/>
        </w:trPr>
        <w:tc>
          <w:tcPr>
            <w:cnfStyle w:val="001000000000" w:firstRow="0" w:lastRow="0" w:firstColumn="1" w:lastColumn="0" w:oddVBand="0" w:evenVBand="0" w:oddHBand="0" w:evenHBand="0" w:firstRowFirstColumn="0" w:firstRowLastColumn="0" w:lastRowFirstColumn="0" w:lastRowLastColumn="0"/>
            <w:tcW w:w="2093" w:type="dxa"/>
            <w:vAlign w:val="center"/>
            <w:hideMark/>
          </w:tcPr>
          <w:p w:rsidR="00402C09" w:rsidRPr="00C949A2" w:rsidRDefault="00402C09" w:rsidP="00402C09">
            <w:pPr>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GOLPE, CONTUSIÓN O APLASTAMIENTO</w:t>
            </w:r>
          </w:p>
        </w:tc>
        <w:tc>
          <w:tcPr>
            <w:tcW w:w="1440" w:type="dxa"/>
            <w:gridSpan w:val="2"/>
            <w:noWrap/>
            <w:vAlign w:val="center"/>
            <w:hideMark/>
          </w:tcPr>
          <w:p w:rsidR="00402C09" w:rsidRPr="00C949A2" w:rsidRDefault="00402C09" w:rsidP="00402C0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16</w:t>
            </w:r>
          </w:p>
        </w:tc>
      </w:tr>
      <w:tr w:rsidR="00402C09" w:rsidRPr="00402C09" w:rsidTr="00402C09">
        <w:trPr>
          <w:trHeight w:val="300"/>
        </w:trPr>
        <w:tc>
          <w:tcPr>
            <w:cnfStyle w:val="001000000000" w:firstRow="0" w:lastRow="0" w:firstColumn="1" w:lastColumn="0" w:oddVBand="0" w:evenVBand="0" w:oddHBand="0" w:evenHBand="0" w:firstRowFirstColumn="0" w:firstRowLastColumn="0" w:lastRowFirstColumn="0" w:lastRowLastColumn="0"/>
            <w:tcW w:w="2093" w:type="dxa"/>
            <w:vAlign w:val="center"/>
            <w:hideMark/>
          </w:tcPr>
          <w:p w:rsidR="00402C09" w:rsidRPr="00C949A2" w:rsidRDefault="00402C09" w:rsidP="00402C09">
            <w:pPr>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HERIDA</w:t>
            </w:r>
          </w:p>
        </w:tc>
        <w:tc>
          <w:tcPr>
            <w:tcW w:w="1440" w:type="dxa"/>
            <w:gridSpan w:val="2"/>
            <w:noWrap/>
            <w:vAlign w:val="center"/>
            <w:hideMark/>
          </w:tcPr>
          <w:p w:rsidR="00402C09" w:rsidRPr="00C949A2" w:rsidRDefault="00402C09" w:rsidP="00402C09">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8</w:t>
            </w:r>
          </w:p>
        </w:tc>
      </w:tr>
      <w:tr w:rsidR="00402C09" w:rsidRPr="00402C09" w:rsidTr="00402C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093" w:type="dxa"/>
            <w:vAlign w:val="center"/>
            <w:hideMark/>
          </w:tcPr>
          <w:p w:rsidR="00402C09" w:rsidRPr="00C949A2" w:rsidRDefault="00402C09" w:rsidP="00402C09">
            <w:pPr>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OTRO</w:t>
            </w:r>
          </w:p>
        </w:tc>
        <w:tc>
          <w:tcPr>
            <w:tcW w:w="1440" w:type="dxa"/>
            <w:gridSpan w:val="2"/>
            <w:noWrap/>
            <w:vAlign w:val="center"/>
            <w:hideMark/>
          </w:tcPr>
          <w:p w:rsidR="00402C09" w:rsidRPr="00C949A2" w:rsidRDefault="00402C09" w:rsidP="00402C0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3</w:t>
            </w:r>
          </w:p>
        </w:tc>
      </w:tr>
      <w:tr w:rsidR="00402C09" w:rsidRPr="00402C09" w:rsidTr="00402C09">
        <w:trPr>
          <w:trHeight w:val="300"/>
        </w:trPr>
        <w:tc>
          <w:tcPr>
            <w:cnfStyle w:val="001000000000" w:firstRow="0" w:lastRow="0" w:firstColumn="1" w:lastColumn="0" w:oddVBand="0" w:evenVBand="0" w:oddHBand="0" w:evenHBand="0" w:firstRowFirstColumn="0" w:firstRowLastColumn="0" w:lastRowFirstColumn="0" w:lastRowLastColumn="0"/>
            <w:tcW w:w="2093" w:type="dxa"/>
            <w:vAlign w:val="center"/>
            <w:hideMark/>
          </w:tcPr>
          <w:p w:rsidR="00402C09" w:rsidRPr="00C949A2" w:rsidRDefault="00402C09" w:rsidP="00402C09">
            <w:pPr>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QUEMADURA</w:t>
            </w:r>
          </w:p>
        </w:tc>
        <w:tc>
          <w:tcPr>
            <w:tcW w:w="1440" w:type="dxa"/>
            <w:gridSpan w:val="2"/>
            <w:noWrap/>
            <w:vAlign w:val="center"/>
            <w:hideMark/>
          </w:tcPr>
          <w:p w:rsidR="00402C09" w:rsidRPr="00C949A2" w:rsidRDefault="00402C09" w:rsidP="00402C09">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1</w:t>
            </w:r>
          </w:p>
        </w:tc>
      </w:tr>
      <w:tr w:rsidR="00402C09" w:rsidRPr="00402C09" w:rsidTr="00402C09">
        <w:trPr>
          <w:cnfStyle w:val="000000100000" w:firstRow="0" w:lastRow="0" w:firstColumn="0" w:lastColumn="0" w:oddVBand="0" w:evenVBand="0" w:oddHBand="1" w:evenHBand="0" w:firstRowFirstColumn="0" w:firstRowLastColumn="0" w:lastRowFirstColumn="0" w:lastRowLastColumn="0"/>
          <w:trHeight w:val="900"/>
        </w:trPr>
        <w:tc>
          <w:tcPr>
            <w:cnfStyle w:val="001000000000" w:firstRow="0" w:lastRow="0" w:firstColumn="1" w:lastColumn="0" w:oddVBand="0" w:evenVBand="0" w:oddHBand="0" w:evenHBand="0" w:firstRowFirstColumn="0" w:firstRowLastColumn="0" w:lastRowFirstColumn="0" w:lastRowLastColumn="0"/>
            <w:tcW w:w="2093" w:type="dxa"/>
            <w:vAlign w:val="center"/>
            <w:hideMark/>
          </w:tcPr>
          <w:p w:rsidR="00402C09" w:rsidRPr="00C949A2" w:rsidRDefault="00402C09" w:rsidP="00402C09">
            <w:pPr>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TORCEDURA, ESGUINCE, DESGARRO MUSCULAR, HERNIA</w:t>
            </w:r>
          </w:p>
        </w:tc>
        <w:tc>
          <w:tcPr>
            <w:tcW w:w="1440" w:type="dxa"/>
            <w:gridSpan w:val="2"/>
            <w:noWrap/>
            <w:vAlign w:val="center"/>
            <w:hideMark/>
          </w:tcPr>
          <w:p w:rsidR="00402C09" w:rsidRPr="00C949A2" w:rsidRDefault="00402C09" w:rsidP="00402C0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16</w:t>
            </w:r>
          </w:p>
        </w:tc>
      </w:tr>
      <w:tr w:rsidR="00402C09" w:rsidRPr="00402C09" w:rsidTr="00402C09">
        <w:trPr>
          <w:trHeight w:val="300"/>
        </w:trPr>
        <w:tc>
          <w:tcPr>
            <w:cnfStyle w:val="001000000000" w:firstRow="0" w:lastRow="0" w:firstColumn="1" w:lastColumn="0" w:oddVBand="0" w:evenVBand="0" w:oddHBand="0" w:evenHBand="0" w:firstRowFirstColumn="0" w:firstRowLastColumn="0" w:lastRowFirstColumn="0" w:lastRowLastColumn="0"/>
            <w:tcW w:w="2093" w:type="dxa"/>
            <w:vAlign w:val="center"/>
            <w:hideMark/>
          </w:tcPr>
          <w:p w:rsidR="00402C09" w:rsidRPr="00C949A2" w:rsidRDefault="00402C09" w:rsidP="00402C09">
            <w:pPr>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TRAUMA</w:t>
            </w:r>
          </w:p>
        </w:tc>
        <w:tc>
          <w:tcPr>
            <w:tcW w:w="1440" w:type="dxa"/>
            <w:gridSpan w:val="2"/>
            <w:noWrap/>
            <w:vAlign w:val="center"/>
            <w:hideMark/>
          </w:tcPr>
          <w:p w:rsidR="00402C09" w:rsidRPr="00C949A2" w:rsidRDefault="00402C09" w:rsidP="00402C09">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6"/>
                <w:lang w:val="es-ES" w:eastAsia="es-ES"/>
              </w:rPr>
              <w:t>6</w:t>
            </w:r>
          </w:p>
        </w:tc>
      </w:tr>
      <w:tr w:rsidR="00402C09" w:rsidRPr="00402C09" w:rsidTr="00402C09">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35" w:type="dxa"/>
            <w:gridSpan w:val="2"/>
            <w:noWrap/>
            <w:vAlign w:val="center"/>
            <w:hideMark/>
          </w:tcPr>
          <w:p w:rsidR="00402C09" w:rsidRPr="00C949A2" w:rsidRDefault="00402C09" w:rsidP="00402C09">
            <w:pPr>
              <w:rPr>
                <w:rFonts w:ascii="Calibri" w:eastAsia="Times New Roman" w:hAnsi="Calibri" w:cs="Times New Roman"/>
                <w:color w:val="000000"/>
                <w:sz w:val="16"/>
                <w:lang w:val="es-ES" w:eastAsia="es-ES"/>
              </w:rPr>
            </w:pPr>
            <w:r w:rsidRPr="00C949A2">
              <w:rPr>
                <w:rFonts w:ascii="Calibri" w:eastAsia="Times New Roman" w:hAnsi="Calibri" w:cs="Times New Roman"/>
                <w:color w:val="000000"/>
                <w:sz w:val="18"/>
                <w:lang w:val="es-ES" w:eastAsia="es-ES"/>
              </w:rPr>
              <w:t>Total general</w:t>
            </w:r>
          </w:p>
        </w:tc>
        <w:tc>
          <w:tcPr>
            <w:tcW w:w="1298" w:type="dxa"/>
            <w:noWrap/>
            <w:vAlign w:val="center"/>
            <w:hideMark/>
          </w:tcPr>
          <w:p w:rsidR="00402C09" w:rsidRPr="00C949A2" w:rsidRDefault="00402C09" w:rsidP="00402C09">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6"/>
                <w:lang w:val="es-ES" w:eastAsia="es-ES"/>
              </w:rPr>
            </w:pPr>
            <w:r w:rsidRPr="00C949A2">
              <w:rPr>
                <w:rFonts w:ascii="Calibri" w:eastAsia="Times New Roman" w:hAnsi="Calibri" w:cs="Times New Roman"/>
                <w:b/>
                <w:bCs/>
                <w:color w:val="000000"/>
                <w:sz w:val="16"/>
                <w:lang w:val="es-ES" w:eastAsia="es-ES"/>
              </w:rPr>
              <w:t>52</w:t>
            </w:r>
          </w:p>
        </w:tc>
      </w:tr>
    </w:tbl>
    <w:p w:rsidR="00C949A2" w:rsidRDefault="00C949A2" w:rsidP="00C949A2">
      <w:pPr>
        <w:spacing w:after="0"/>
        <w:jc w:val="both"/>
        <w:rPr>
          <w:rFonts w:ascii="Arial" w:hAnsi="Arial" w:cs="Arial"/>
          <w:sz w:val="20"/>
          <w:szCs w:val="20"/>
        </w:rPr>
      </w:pPr>
    </w:p>
    <w:p w:rsidR="00C949A2" w:rsidRPr="00C949A2" w:rsidRDefault="00402C09" w:rsidP="00C949A2">
      <w:pPr>
        <w:spacing w:after="0"/>
        <w:jc w:val="both"/>
        <w:rPr>
          <w:rFonts w:ascii="Arial" w:hAnsi="Arial" w:cs="Arial"/>
          <w:sz w:val="20"/>
          <w:szCs w:val="20"/>
        </w:rPr>
      </w:pPr>
      <w:r>
        <w:rPr>
          <w:noProof/>
          <w:lang w:val="es-ES" w:eastAsia="es-ES"/>
        </w:rPr>
        <mc:AlternateContent>
          <mc:Choice Requires="wps">
            <w:drawing>
              <wp:anchor distT="0" distB="0" distL="114300" distR="114300" simplePos="0" relativeHeight="251669504" behindDoc="0" locked="0" layoutInCell="1" allowOverlap="1" wp14:anchorId="6C997783" wp14:editId="568ABF1F">
                <wp:simplePos x="0" y="0"/>
                <wp:positionH relativeFrom="column">
                  <wp:posOffset>3386455</wp:posOffset>
                </wp:positionH>
                <wp:positionV relativeFrom="paragraph">
                  <wp:posOffset>2860675</wp:posOffset>
                </wp:positionV>
                <wp:extent cx="2211070" cy="531495"/>
                <wp:effectExtent l="0" t="0" r="0" b="1905"/>
                <wp:wrapNone/>
                <wp:docPr id="10" name="10 Cuadro de texto"/>
                <wp:cNvGraphicFramePr/>
                <a:graphic xmlns:a="http://schemas.openxmlformats.org/drawingml/2006/main">
                  <a:graphicData uri="http://schemas.microsoft.com/office/word/2010/wordprocessingShape">
                    <wps:wsp>
                      <wps:cNvSpPr txBox="1"/>
                      <wps:spPr>
                        <a:xfrm>
                          <a:off x="0" y="0"/>
                          <a:ext cx="2211070" cy="53149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4B5C70" w:rsidRDefault="00B64D24" w:rsidP="00402C09">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0 Cuadro de texto" o:spid="_x0000_s1031" type="#_x0000_t202" style="position:absolute;left:0;text-align:left;margin-left:266.65pt;margin-top:225.25pt;width:174.1pt;height:41.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" filled="f" stroked="f" strokeweight=".5pt">
                <v:textbox>
                  <w:txbxContent>
                    <w:p w:rsidR="00B64D24" w:rsidRPr="004B5C70" w:rsidRDefault="00B64D24" w:rsidP="00402C09">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v:textbox>
              </v:shape>
            </w:pict>
          </mc:Fallback>
        </mc:AlternateContent>
      </w:r>
      <w:r w:rsidR="00C949A2">
        <w:rPr>
          <w:noProof/>
          <w:lang w:val="es-ES" w:eastAsia="es-ES"/>
        </w:rPr>
        <w:drawing>
          <wp:inline distT="0" distB="0" distL="0" distR="0" wp14:anchorId="304DF9E3" wp14:editId="3A785447">
            <wp:extent cx="3317358" cy="3200400"/>
            <wp:effectExtent l="0" t="0" r="16510" b="19050"/>
            <wp:docPr id="8"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C949A2" w:rsidRDefault="00C949A2" w:rsidP="00C949A2">
      <w:pPr>
        <w:spacing w:after="0"/>
        <w:jc w:val="both"/>
        <w:rPr>
          <w:rFonts w:ascii="Arial" w:hAnsi="Arial" w:cs="Arial"/>
          <w:sz w:val="20"/>
          <w:szCs w:val="20"/>
        </w:rPr>
      </w:pPr>
    </w:p>
    <w:p w:rsidR="00402C09" w:rsidRDefault="00402C09" w:rsidP="00402C09">
      <w:pPr>
        <w:spacing w:after="0"/>
        <w:rPr>
          <w:rFonts w:ascii="Arial" w:hAnsi="Arial" w:cs="Arial"/>
          <w:i/>
          <w:sz w:val="18"/>
        </w:rPr>
      </w:pPr>
      <w:r w:rsidRPr="004B5C70">
        <w:rPr>
          <w:rFonts w:ascii="Arial" w:hAnsi="Arial" w:cs="Arial"/>
          <w:i/>
          <w:sz w:val="18"/>
          <w:szCs w:val="20"/>
        </w:rPr>
        <w:t>Elaborado por:</w:t>
      </w:r>
      <w:r w:rsidRPr="004B5C70">
        <w:rPr>
          <w:rFonts w:ascii="Arial" w:hAnsi="Arial" w:cs="Arial"/>
          <w:sz w:val="18"/>
          <w:szCs w:val="20"/>
        </w:rPr>
        <w:t xml:space="preserve"> </w:t>
      </w:r>
      <w:r w:rsidRPr="00F24A12">
        <w:rPr>
          <w:rFonts w:ascii="Arial" w:hAnsi="Arial" w:cs="Arial"/>
          <w:i/>
          <w:sz w:val="18"/>
        </w:rPr>
        <w:t>Practicante de Seguridad y Salud en el Trabajo sede de Bucaramanga.</w:t>
      </w:r>
    </w:p>
    <w:p w:rsidR="00402C09" w:rsidRDefault="00402C09" w:rsidP="00C949A2">
      <w:pPr>
        <w:spacing w:after="0"/>
        <w:jc w:val="both"/>
        <w:rPr>
          <w:rFonts w:ascii="Arial" w:hAnsi="Arial" w:cs="Arial"/>
          <w:sz w:val="20"/>
          <w:szCs w:val="20"/>
        </w:rPr>
      </w:pPr>
    </w:p>
    <w:p w:rsidR="00402C09" w:rsidRDefault="00402C09" w:rsidP="00C949A2">
      <w:pPr>
        <w:spacing w:after="0"/>
        <w:jc w:val="both"/>
        <w:rPr>
          <w:rFonts w:ascii="Arial" w:hAnsi="Arial" w:cs="Arial"/>
          <w:sz w:val="20"/>
          <w:szCs w:val="20"/>
        </w:rPr>
      </w:pPr>
    </w:p>
    <w:p w:rsidR="00402C09" w:rsidRDefault="00D777A7" w:rsidP="00C949A2">
      <w:pPr>
        <w:spacing w:after="0"/>
        <w:jc w:val="both"/>
        <w:rPr>
          <w:rFonts w:ascii="Arial" w:hAnsi="Arial" w:cs="Arial"/>
          <w:sz w:val="20"/>
          <w:szCs w:val="20"/>
        </w:rPr>
      </w:pPr>
      <w:r>
        <w:rPr>
          <w:rFonts w:ascii="Arial" w:hAnsi="Arial" w:cs="Arial"/>
          <w:sz w:val="20"/>
          <w:szCs w:val="20"/>
        </w:rPr>
        <w:t>Con base en la información anterior, se puede afirmar la mayoría de los accidentados tuvieron un tipo de lesión de tipo “golpe, contusión o aplastamiento” y “torcedura, esguince, desgarro muscular o hernia”, ya que la suma de estas dos categorías representan el 62% de los accidentados durante el semestre, las heridas conforman el 15% y los traumas el 11%, otros tipos de lesiones conforman el 6% y los tipos de lesiones que se presentaron con menor frecuencia durante este el periodo de tiempo fueron: “envenenamiento, intoxicación o alergia”, “fractura” y “quemadura”, puesto que cada una representó únicamente del 2% de la accidentalidad.</w:t>
      </w: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Default="00D777A7" w:rsidP="00C949A2">
      <w:pPr>
        <w:spacing w:after="0"/>
        <w:jc w:val="both"/>
        <w:rPr>
          <w:rFonts w:ascii="Arial" w:hAnsi="Arial" w:cs="Arial"/>
          <w:sz w:val="20"/>
          <w:szCs w:val="20"/>
        </w:rPr>
      </w:pPr>
    </w:p>
    <w:p w:rsidR="00D777A7" w:rsidRPr="00D777A7" w:rsidRDefault="00D777A7" w:rsidP="00D777A7">
      <w:pPr>
        <w:pStyle w:val="Prrafodelista"/>
        <w:numPr>
          <w:ilvl w:val="1"/>
          <w:numId w:val="1"/>
        </w:numPr>
        <w:spacing w:after="0"/>
        <w:ind w:left="426" w:hanging="426"/>
        <w:jc w:val="both"/>
        <w:rPr>
          <w:rFonts w:ascii="Arial" w:hAnsi="Arial" w:cs="Arial"/>
          <w:b/>
          <w:sz w:val="20"/>
          <w:szCs w:val="20"/>
        </w:rPr>
      </w:pPr>
      <w:r w:rsidRPr="00D777A7">
        <w:rPr>
          <w:rFonts w:ascii="Arial" w:hAnsi="Arial" w:cs="Arial"/>
          <w:b/>
          <w:sz w:val="20"/>
          <w:szCs w:val="20"/>
        </w:rPr>
        <w:lastRenderedPageBreak/>
        <w:t>Clasificación por</w:t>
      </w:r>
      <w:r w:rsidR="00C75772">
        <w:rPr>
          <w:rFonts w:ascii="Arial" w:hAnsi="Arial" w:cs="Arial"/>
          <w:b/>
          <w:sz w:val="20"/>
          <w:szCs w:val="20"/>
        </w:rPr>
        <w:t xml:space="preserve"> parte del cuerpo afectado</w:t>
      </w:r>
    </w:p>
    <w:p w:rsidR="00D777A7" w:rsidRDefault="00D777A7" w:rsidP="00D777A7">
      <w:pPr>
        <w:spacing w:after="0"/>
        <w:jc w:val="both"/>
        <w:rPr>
          <w:rFonts w:ascii="Arial" w:hAnsi="Arial" w:cs="Arial"/>
          <w:b/>
          <w:sz w:val="20"/>
          <w:szCs w:val="20"/>
        </w:rPr>
      </w:pPr>
    </w:p>
    <w:p w:rsidR="00D777A7" w:rsidRDefault="00D777A7" w:rsidP="00D777A7">
      <w:pPr>
        <w:spacing w:after="0"/>
        <w:jc w:val="both"/>
        <w:rPr>
          <w:rFonts w:ascii="Arial" w:hAnsi="Arial" w:cs="Arial"/>
          <w:b/>
          <w:sz w:val="20"/>
          <w:szCs w:val="20"/>
        </w:rPr>
      </w:pPr>
    </w:p>
    <w:p w:rsidR="00D777A7" w:rsidRDefault="00D777A7" w:rsidP="00D777A7">
      <w:pPr>
        <w:spacing w:after="0"/>
        <w:jc w:val="both"/>
        <w:rPr>
          <w:rFonts w:ascii="Arial" w:hAnsi="Arial" w:cs="Arial"/>
          <w:sz w:val="20"/>
          <w:szCs w:val="20"/>
        </w:rPr>
      </w:pPr>
      <w:r>
        <w:rPr>
          <w:rFonts w:ascii="Arial" w:hAnsi="Arial" w:cs="Arial"/>
          <w:sz w:val="20"/>
          <w:szCs w:val="20"/>
        </w:rPr>
        <w:t xml:space="preserve">Gráfico 4. Accidentalidad por parte del cuerpo </w:t>
      </w:r>
      <w:r w:rsidR="00C75772">
        <w:rPr>
          <w:rFonts w:ascii="Arial" w:hAnsi="Arial" w:cs="Arial"/>
          <w:sz w:val="20"/>
          <w:szCs w:val="20"/>
        </w:rPr>
        <w:t>afectado</w:t>
      </w:r>
    </w:p>
    <w:p w:rsidR="00D777A7" w:rsidRDefault="00C75772" w:rsidP="00D777A7">
      <w:pPr>
        <w:spacing w:after="0"/>
        <w:jc w:val="both"/>
        <w:rPr>
          <w:rFonts w:ascii="Arial" w:hAnsi="Arial" w:cs="Arial"/>
          <w:sz w:val="20"/>
          <w:szCs w:val="20"/>
        </w:rPr>
      </w:pPr>
      <w:r>
        <w:rPr>
          <w:noProof/>
          <w:lang w:val="es-ES" w:eastAsia="es-ES"/>
        </w:rPr>
        <mc:AlternateContent>
          <mc:Choice Requires="wps">
            <w:drawing>
              <wp:anchor distT="0" distB="0" distL="114300" distR="114300" simplePos="0" relativeHeight="251671552" behindDoc="0" locked="0" layoutInCell="1" allowOverlap="1" wp14:anchorId="260A9B5C" wp14:editId="7FF6EB70">
                <wp:simplePos x="0" y="0"/>
                <wp:positionH relativeFrom="column">
                  <wp:posOffset>3046761</wp:posOffset>
                </wp:positionH>
                <wp:positionV relativeFrom="paragraph">
                  <wp:posOffset>155309</wp:posOffset>
                </wp:positionV>
                <wp:extent cx="2569490" cy="358775"/>
                <wp:effectExtent l="0" t="0" r="2540" b="3175"/>
                <wp:wrapNone/>
                <wp:docPr id="12" name="12 Cuadro de texto"/>
                <wp:cNvGraphicFramePr/>
                <a:graphic xmlns:a="http://schemas.openxmlformats.org/drawingml/2006/main">
                  <a:graphicData uri="http://schemas.microsoft.com/office/word/2010/wordprocessingShape">
                    <wps:wsp>
                      <wps:cNvSpPr txBox="1"/>
                      <wps:spPr>
                        <a:xfrm>
                          <a:off x="0" y="0"/>
                          <a:ext cx="2569490" cy="358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6930EB" w:rsidRDefault="00B64D24" w:rsidP="00C75772">
                            <w:pPr>
                              <w:jc w:val="both"/>
                              <w:rPr>
                                <w:rFonts w:ascii="Arial" w:hAnsi="Arial" w:cs="Arial"/>
                                <w:sz w:val="18"/>
                              </w:rPr>
                            </w:pPr>
                            <w:r>
                              <w:rPr>
                                <w:rFonts w:ascii="Arial" w:hAnsi="Arial" w:cs="Arial"/>
                                <w:sz w:val="18"/>
                              </w:rPr>
                              <w:t>Tabla 4. Datos de accidentalidad por parte del cuerpo afectado.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2 Cuadro de texto" o:spid="_x0000_s1032" type="#_x0000_t202" style="position:absolute;left:0;text-align:left;margin-left:239.9pt;margin-top:12.25pt;width:202.3pt;height:28.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" fillcolor="white [3201]" stroked="f" strokeweight=".5pt">
                <v:textbox>
                  <w:txbxContent>
                    <w:p w:rsidR="00B64D24" w:rsidRPr="006930EB" w:rsidRDefault="00B64D24" w:rsidP="00C75772">
                      <w:pPr>
                        <w:jc w:val="both"/>
                        <w:rPr>
                          <w:rFonts w:ascii="Arial" w:hAnsi="Arial" w:cs="Arial"/>
                          <w:sz w:val="18"/>
                        </w:rPr>
                      </w:pPr>
                      <w:r>
                        <w:rPr>
                          <w:rFonts w:ascii="Arial" w:hAnsi="Arial" w:cs="Arial"/>
                          <w:sz w:val="18"/>
                        </w:rPr>
                        <w:t>Tabla 4. Datos de accidentalidad por parte del cuerpo afectado.</w:t>
                      </w:r>
                    </w:p>
                  </w:txbxContent>
                </v:textbox>
              </v:shape>
            </w:pict>
          </mc:Fallback>
        </mc:AlternateContent>
      </w:r>
    </w:p>
    <w:tbl>
      <w:tblPr>
        <w:tblStyle w:val="Listaclara-nfasis2"/>
        <w:tblpPr w:leftFromText="141" w:rightFromText="141" w:vertAnchor="text" w:horzAnchor="page" w:tblpX="7165" w:tblpY="567"/>
        <w:tblW w:w="4479" w:type="dxa"/>
        <w:tblLook w:val="04A0" w:firstRow="1" w:lastRow="0" w:firstColumn="1" w:lastColumn="0" w:noHBand="0" w:noVBand="1"/>
      </w:tblPr>
      <w:tblGrid>
        <w:gridCol w:w="2283"/>
        <w:gridCol w:w="1013"/>
        <w:gridCol w:w="1183"/>
      </w:tblGrid>
      <w:tr w:rsidR="00C75772" w:rsidRPr="00C75772" w:rsidTr="00C75772">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3" w:type="dxa"/>
            <w:vAlign w:val="center"/>
            <w:hideMark/>
          </w:tcPr>
          <w:p w:rsidR="00C75772" w:rsidRPr="00C75772" w:rsidRDefault="00C75772" w:rsidP="00C75772">
            <w:pPr>
              <w:jc w:val="center"/>
              <w:rPr>
                <w:rFonts w:ascii="Calibri" w:eastAsia="Times New Roman" w:hAnsi="Calibri" w:cs="Times New Roman"/>
                <w:color w:val="000000"/>
                <w:sz w:val="18"/>
                <w:szCs w:val="20"/>
                <w:lang w:val="es-ES" w:eastAsia="es-ES"/>
              </w:rPr>
            </w:pPr>
            <w:r w:rsidRPr="00C75772">
              <w:rPr>
                <w:rFonts w:ascii="Calibri" w:eastAsia="Times New Roman" w:hAnsi="Calibri" w:cs="Times New Roman"/>
                <w:color w:val="000000"/>
                <w:sz w:val="18"/>
                <w:szCs w:val="20"/>
                <w:lang w:val="es-ES" w:eastAsia="es-ES"/>
              </w:rPr>
              <w:t>PARTE DEL CUERPO AFECTADA</w:t>
            </w:r>
          </w:p>
        </w:tc>
        <w:tc>
          <w:tcPr>
            <w:tcW w:w="1013" w:type="dxa"/>
            <w:noWrap/>
            <w:vAlign w:val="center"/>
            <w:hideMark/>
          </w:tcPr>
          <w:p w:rsidR="00C75772" w:rsidRPr="00C75772" w:rsidRDefault="00C75772" w:rsidP="00C75772">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szCs w:val="20"/>
                <w:lang w:val="es-ES" w:eastAsia="es-ES"/>
              </w:rPr>
            </w:pPr>
            <w:r w:rsidRPr="00C75772">
              <w:rPr>
                <w:rFonts w:ascii="Calibri" w:eastAsia="Times New Roman" w:hAnsi="Calibri" w:cs="Times New Roman"/>
                <w:color w:val="000000"/>
                <w:sz w:val="18"/>
                <w:szCs w:val="20"/>
                <w:lang w:val="es-ES" w:eastAsia="es-ES"/>
              </w:rPr>
              <w:t>CANTIDAD</w:t>
            </w:r>
          </w:p>
        </w:tc>
        <w:tc>
          <w:tcPr>
            <w:tcW w:w="1183" w:type="dxa"/>
            <w:noWrap/>
            <w:vAlign w:val="center"/>
            <w:hideMark/>
          </w:tcPr>
          <w:p w:rsidR="00C75772" w:rsidRPr="00C75772" w:rsidRDefault="00C75772" w:rsidP="00C75772">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szCs w:val="20"/>
                <w:lang w:val="es-ES" w:eastAsia="es-ES"/>
              </w:rPr>
            </w:pPr>
            <w:r w:rsidRPr="00C75772">
              <w:rPr>
                <w:rFonts w:ascii="Calibri" w:eastAsia="Times New Roman" w:hAnsi="Calibri" w:cs="Times New Roman"/>
                <w:color w:val="000000"/>
                <w:sz w:val="18"/>
                <w:szCs w:val="20"/>
                <w:lang w:val="es-ES" w:eastAsia="es-ES"/>
              </w:rPr>
              <w:t>PORCENTAJE</w:t>
            </w:r>
          </w:p>
        </w:tc>
      </w:tr>
      <w:tr w:rsidR="00C75772" w:rsidRPr="00C75772" w:rsidTr="00C7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3" w:type="dxa"/>
            <w:noWrap/>
            <w:vAlign w:val="center"/>
            <w:hideMark/>
          </w:tcPr>
          <w:p w:rsidR="00C75772" w:rsidRPr="00C75772" w:rsidRDefault="00C75772" w:rsidP="00C75772">
            <w:pPr>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CABEZA</w:t>
            </w:r>
          </w:p>
        </w:tc>
        <w:tc>
          <w:tcPr>
            <w:tcW w:w="1013" w:type="dxa"/>
            <w:noWrap/>
            <w:vAlign w:val="center"/>
            <w:hideMark/>
          </w:tcPr>
          <w:p w:rsidR="00C75772" w:rsidRPr="00C75772" w:rsidRDefault="00C75772" w:rsidP="00C7577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6</w:t>
            </w:r>
          </w:p>
        </w:tc>
        <w:tc>
          <w:tcPr>
            <w:tcW w:w="1183" w:type="dxa"/>
            <w:noWrap/>
            <w:vAlign w:val="center"/>
            <w:hideMark/>
          </w:tcPr>
          <w:p w:rsidR="00C75772" w:rsidRPr="00C75772" w:rsidRDefault="00C75772" w:rsidP="00C7577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12%</w:t>
            </w:r>
          </w:p>
        </w:tc>
      </w:tr>
      <w:tr w:rsidR="00C75772" w:rsidRPr="00C75772" w:rsidTr="00C75772">
        <w:trPr>
          <w:trHeight w:val="300"/>
        </w:trPr>
        <w:tc>
          <w:tcPr>
            <w:cnfStyle w:val="001000000000" w:firstRow="0" w:lastRow="0" w:firstColumn="1" w:lastColumn="0" w:oddVBand="0" w:evenVBand="0" w:oddHBand="0" w:evenHBand="0" w:firstRowFirstColumn="0" w:firstRowLastColumn="0" w:lastRowFirstColumn="0" w:lastRowLastColumn="0"/>
            <w:tcW w:w="2283" w:type="dxa"/>
            <w:noWrap/>
            <w:vAlign w:val="center"/>
            <w:hideMark/>
          </w:tcPr>
          <w:p w:rsidR="00C75772" w:rsidRPr="00C75772" w:rsidRDefault="00C75772" w:rsidP="00C75772">
            <w:pPr>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LESIONES GENERALES U OTRAS</w:t>
            </w:r>
          </w:p>
        </w:tc>
        <w:tc>
          <w:tcPr>
            <w:tcW w:w="1013" w:type="dxa"/>
            <w:noWrap/>
            <w:vAlign w:val="center"/>
            <w:hideMark/>
          </w:tcPr>
          <w:p w:rsidR="00C75772" w:rsidRPr="00C75772" w:rsidRDefault="00C75772" w:rsidP="00C7577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1</w:t>
            </w:r>
          </w:p>
        </w:tc>
        <w:tc>
          <w:tcPr>
            <w:tcW w:w="1183" w:type="dxa"/>
            <w:noWrap/>
            <w:vAlign w:val="center"/>
            <w:hideMark/>
          </w:tcPr>
          <w:p w:rsidR="00C75772" w:rsidRPr="00C75772" w:rsidRDefault="00C75772" w:rsidP="00C7577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2%</w:t>
            </w:r>
          </w:p>
        </w:tc>
      </w:tr>
      <w:tr w:rsidR="00C75772" w:rsidRPr="00C75772" w:rsidTr="00C7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3" w:type="dxa"/>
            <w:noWrap/>
            <w:vAlign w:val="center"/>
            <w:hideMark/>
          </w:tcPr>
          <w:p w:rsidR="00C75772" w:rsidRPr="00C75772" w:rsidRDefault="00C75772" w:rsidP="00C75772">
            <w:pPr>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MANOS</w:t>
            </w:r>
          </w:p>
        </w:tc>
        <w:tc>
          <w:tcPr>
            <w:tcW w:w="1013" w:type="dxa"/>
            <w:noWrap/>
            <w:vAlign w:val="center"/>
            <w:hideMark/>
          </w:tcPr>
          <w:p w:rsidR="00C75772" w:rsidRPr="00C75772" w:rsidRDefault="00C75772" w:rsidP="00C7577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9</w:t>
            </w:r>
          </w:p>
        </w:tc>
        <w:tc>
          <w:tcPr>
            <w:tcW w:w="1183" w:type="dxa"/>
            <w:noWrap/>
            <w:vAlign w:val="center"/>
            <w:hideMark/>
          </w:tcPr>
          <w:p w:rsidR="00C75772" w:rsidRPr="00C75772" w:rsidRDefault="00C75772" w:rsidP="00C7577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17%</w:t>
            </w:r>
          </w:p>
        </w:tc>
      </w:tr>
      <w:tr w:rsidR="00C75772" w:rsidRPr="00C75772" w:rsidTr="00C75772">
        <w:trPr>
          <w:trHeight w:val="300"/>
        </w:trPr>
        <w:tc>
          <w:tcPr>
            <w:cnfStyle w:val="001000000000" w:firstRow="0" w:lastRow="0" w:firstColumn="1" w:lastColumn="0" w:oddVBand="0" w:evenVBand="0" w:oddHBand="0" w:evenHBand="0" w:firstRowFirstColumn="0" w:firstRowLastColumn="0" w:lastRowFirstColumn="0" w:lastRowLastColumn="0"/>
            <w:tcW w:w="2283" w:type="dxa"/>
            <w:noWrap/>
            <w:vAlign w:val="center"/>
            <w:hideMark/>
          </w:tcPr>
          <w:p w:rsidR="00C75772" w:rsidRPr="00C75772" w:rsidRDefault="00C75772" w:rsidP="00C75772">
            <w:pPr>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MIEMBROS INFERIORES</w:t>
            </w:r>
          </w:p>
        </w:tc>
        <w:tc>
          <w:tcPr>
            <w:tcW w:w="1013" w:type="dxa"/>
            <w:noWrap/>
            <w:vAlign w:val="center"/>
            <w:hideMark/>
          </w:tcPr>
          <w:p w:rsidR="00C75772" w:rsidRPr="00C75772" w:rsidRDefault="00C75772" w:rsidP="00C7577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19</w:t>
            </w:r>
          </w:p>
        </w:tc>
        <w:tc>
          <w:tcPr>
            <w:tcW w:w="1183" w:type="dxa"/>
            <w:noWrap/>
            <w:vAlign w:val="center"/>
            <w:hideMark/>
          </w:tcPr>
          <w:p w:rsidR="00C75772" w:rsidRPr="00C75772" w:rsidRDefault="00C75772" w:rsidP="00C7577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37%</w:t>
            </w:r>
          </w:p>
        </w:tc>
      </w:tr>
      <w:tr w:rsidR="00C75772" w:rsidRPr="00C75772" w:rsidTr="00C7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3" w:type="dxa"/>
            <w:noWrap/>
            <w:vAlign w:val="center"/>
            <w:hideMark/>
          </w:tcPr>
          <w:p w:rsidR="00C75772" w:rsidRPr="00C75772" w:rsidRDefault="00C75772" w:rsidP="00C75772">
            <w:pPr>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MIEMBROS SUPERIORES</w:t>
            </w:r>
          </w:p>
        </w:tc>
        <w:tc>
          <w:tcPr>
            <w:tcW w:w="1013" w:type="dxa"/>
            <w:noWrap/>
            <w:vAlign w:val="center"/>
            <w:hideMark/>
          </w:tcPr>
          <w:p w:rsidR="00C75772" w:rsidRPr="00C75772" w:rsidRDefault="00C75772" w:rsidP="00C7577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7</w:t>
            </w:r>
          </w:p>
        </w:tc>
        <w:tc>
          <w:tcPr>
            <w:tcW w:w="1183" w:type="dxa"/>
            <w:noWrap/>
            <w:vAlign w:val="center"/>
            <w:hideMark/>
          </w:tcPr>
          <w:p w:rsidR="00C75772" w:rsidRPr="00C75772" w:rsidRDefault="00C75772" w:rsidP="00C7577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13%</w:t>
            </w:r>
          </w:p>
        </w:tc>
      </w:tr>
      <w:tr w:rsidR="00C75772" w:rsidRPr="00C75772" w:rsidTr="00C75772">
        <w:trPr>
          <w:trHeight w:val="300"/>
        </w:trPr>
        <w:tc>
          <w:tcPr>
            <w:cnfStyle w:val="001000000000" w:firstRow="0" w:lastRow="0" w:firstColumn="1" w:lastColumn="0" w:oddVBand="0" w:evenVBand="0" w:oddHBand="0" w:evenHBand="0" w:firstRowFirstColumn="0" w:firstRowLastColumn="0" w:lastRowFirstColumn="0" w:lastRowLastColumn="0"/>
            <w:tcW w:w="2283" w:type="dxa"/>
            <w:noWrap/>
            <w:vAlign w:val="center"/>
            <w:hideMark/>
          </w:tcPr>
          <w:p w:rsidR="00C75772" w:rsidRPr="00C75772" w:rsidRDefault="00C75772" w:rsidP="00C75772">
            <w:pPr>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OJO</w:t>
            </w:r>
          </w:p>
        </w:tc>
        <w:tc>
          <w:tcPr>
            <w:tcW w:w="1013" w:type="dxa"/>
            <w:noWrap/>
            <w:vAlign w:val="center"/>
            <w:hideMark/>
          </w:tcPr>
          <w:p w:rsidR="00C75772" w:rsidRPr="00C75772" w:rsidRDefault="00C75772" w:rsidP="00C7577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3</w:t>
            </w:r>
          </w:p>
        </w:tc>
        <w:tc>
          <w:tcPr>
            <w:tcW w:w="1183" w:type="dxa"/>
            <w:noWrap/>
            <w:vAlign w:val="center"/>
            <w:hideMark/>
          </w:tcPr>
          <w:p w:rsidR="00C75772" w:rsidRPr="00C75772" w:rsidRDefault="00C75772" w:rsidP="00C7577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6%</w:t>
            </w:r>
          </w:p>
        </w:tc>
      </w:tr>
      <w:tr w:rsidR="00C75772" w:rsidRPr="00C75772" w:rsidTr="00C7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3" w:type="dxa"/>
            <w:noWrap/>
            <w:vAlign w:val="center"/>
            <w:hideMark/>
          </w:tcPr>
          <w:p w:rsidR="00C75772" w:rsidRPr="00C75772" w:rsidRDefault="00C75772" w:rsidP="00C75772">
            <w:pPr>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PIES</w:t>
            </w:r>
          </w:p>
        </w:tc>
        <w:tc>
          <w:tcPr>
            <w:tcW w:w="1013" w:type="dxa"/>
            <w:noWrap/>
            <w:vAlign w:val="center"/>
            <w:hideMark/>
          </w:tcPr>
          <w:p w:rsidR="00C75772" w:rsidRPr="00C75772" w:rsidRDefault="00C75772" w:rsidP="00C7577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5</w:t>
            </w:r>
          </w:p>
        </w:tc>
        <w:tc>
          <w:tcPr>
            <w:tcW w:w="1183" w:type="dxa"/>
            <w:noWrap/>
            <w:vAlign w:val="center"/>
            <w:hideMark/>
          </w:tcPr>
          <w:p w:rsidR="00C75772" w:rsidRPr="00C75772" w:rsidRDefault="00C75772" w:rsidP="00C7577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10%</w:t>
            </w:r>
          </w:p>
        </w:tc>
      </w:tr>
      <w:tr w:rsidR="00C75772" w:rsidRPr="00C75772" w:rsidTr="00C75772">
        <w:trPr>
          <w:trHeight w:val="300"/>
        </w:trPr>
        <w:tc>
          <w:tcPr>
            <w:cnfStyle w:val="001000000000" w:firstRow="0" w:lastRow="0" w:firstColumn="1" w:lastColumn="0" w:oddVBand="0" w:evenVBand="0" w:oddHBand="0" w:evenHBand="0" w:firstRowFirstColumn="0" w:firstRowLastColumn="0" w:lastRowFirstColumn="0" w:lastRowLastColumn="0"/>
            <w:tcW w:w="2283" w:type="dxa"/>
            <w:noWrap/>
            <w:vAlign w:val="center"/>
            <w:hideMark/>
          </w:tcPr>
          <w:p w:rsidR="00C75772" w:rsidRPr="00C75772" w:rsidRDefault="00C75772" w:rsidP="00C75772">
            <w:pPr>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TRONCO</w:t>
            </w:r>
          </w:p>
        </w:tc>
        <w:tc>
          <w:tcPr>
            <w:tcW w:w="1013" w:type="dxa"/>
            <w:noWrap/>
            <w:vAlign w:val="center"/>
            <w:hideMark/>
          </w:tcPr>
          <w:p w:rsidR="00C75772" w:rsidRPr="00C75772" w:rsidRDefault="00C75772" w:rsidP="00C7577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1</w:t>
            </w:r>
          </w:p>
        </w:tc>
        <w:tc>
          <w:tcPr>
            <w:tcW w:w="1183" w:type="dxa"/>
            <w:noWrap/>
            <w:vAlign w:val="center"/>
            <w:hideMark/>
          </w:tcPr>
          <w:p w:rsidR="00C75772" w:rsidRPr="00C75772" w:rsidRDefault="00C75772" w:rsidP="00C7577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2%</w:t>
            </w:r>
          </w:p>
        </w:tc>
      </w:tr>
      <w:tr w:rsidR="00C75772" w:rsidRPr="00C75772" w:rsidTr="00C7577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283" w:type="dxa"/>
            <w:noWrap/>
            <w:vAlign w:val="center"/>
            <w:hideMark/>
          </w:tcPr>
          <w:p w:rsidR="00C75772" w:rsidRPr="00C75772" w:rsidRDefault="00C75772" w:rsidP="00C75772">
            <w:pPr>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UBICACIONES MULTIPLES</w:t>
            </w:r>
          </w:p>
        </w:tc>
        <w:tc>
          <w:tcPr>
            <w:tcW w:w="1013" w:type="dxa"/>
            <w:noWrap/>
            <w:vAlign w:val="center"/>
            <w:hideMark/>
          </w:tcPr>
          <w:p w:rsidR="00C75772" w:rsidRPr="00C75772" w:rsidRDefault="00C75772" w:rsidP="00C7577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1</w:t>
            </w:r>
          </w:p>
        </w:tc>
        <w:tc>
          <w:tcPr>
            <w:tcW w:w="1183" w:type="dxa"/>
            <w:noWrap/>
            <w:vAlign w:val="center"/>
            <w:hideMark/>
          </w:tcPr>
          <w:p w:rsidR="00C75772" w:rsidRPr="00C75772" w:rsidRDefault="00C75772" w:rsidP="00C75772">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szCs w:val="20"/>
                <w:lang w:val="es-ES" w:eastAsia="es-ES"/>
              </w:rPr>
            </w:pPr>
            <w:r w:rsidRPr="00C75772">
              <w:rPr>
                <w:rFonts w:ascii="Calibri" w:eastAsia="Times New Roman" w:hAnsi="Calibri" w:cs="Times New Roman"/>
                <w:color w:val="000000"/>
                <w:sz w:val="16"/>
                <w:szCs w:val="20"/>
                <w:lang w:val="es-ES" w:eastAsia="es-ES"/>
              </w:rPr>
              <w:t>2%</w:t>
            </w:r>
          </w:p>
        </w:tc>
      </w:tr>
      <w:tr w:rsidR="00C75772" w:rsidRPr="00C75772" w:rsidTr="00C75772">
        <w:trPr>
          <w:trHeight w:val="300"/>
        </w:trPr>
        <w:tc>
          <w:tcPr>
            <w:cnfStyle w:val="001000000000" w:firstRow="0" w:lastRow="0" w:firstColumn="1" w:lastColumn="0" w:oddVBand="0" w:evenVBand="0" w:oddHBand="0" w:evenHBand="0" w:firstRowFirstColumn="0" w:firstRowLastColumn="0" w:lastRowFirstColumn="0" w:lastRowLastColumn="0"/>
            <w:tcW w:w="2283" w:type="dxa"/>
            <w:noWrap/>
            <w:vAlign w:val="center"/>
            <w:hideMark/>
          </w:tcPr>
          <w:p w:rsidR="00C75772" w:rsidRPr="00C75772" w:rsidRDefault="00C75772" w:rsidP="00C75772">
            <w:pPr>
              <w:rPr>
                <w:rFonts w:ascii="Calibri" w:eastAsia="Times New Roman" w:hAnsi="Calibri" w:cs="Times New Roman"/>
                <w:color w:val="000000"/>
                <w:sz w:val="20"/>
                <w:szCs w:val="20"/>
                <w:lang w:val="es-ES" w:eastAsia="es-ES"/>
              </w:rPr>
            </w:pPr>
            <w:r w:rsidRPr="00C75772">
              <w:rPr>
                <w:rFonts w:ascii="Calibri" w:eastAsia="Times New Roman" w:hAnsi="Calibri" w:cs="Times New Roman"/>
                <w:color w:val="000000"/>
                <w:sz w:val="20"/>
                <w:szCs w:val="20"/>
                <w:lang w:val="es-ES" w:eastAsia="es-ES"/>
              </w:rPr>
              <w:t>Total general</w:t>
            </w:r>
          </w:p>
        </w:tc>
        <w:tc>
          <w:tcPr>
            <w:tcW w:w="1013" w:type="dxa"/>
            <w:noWrap/>
            <w:vAlign w:val="center"/>
            <w:hideMark/>
          </w:tcPr>
          <w:p w:rsidR="00C75772" w:rsidRPr="00C75772" w:rsidRDefault="00C75772" w:rsidP="00C7577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sz w:val="20"/>
                <w:szCs w:val="20"/>
                <w:lang w:val="es-ES" w:eastAsia="es-ES"/>
              </w:rPr>
            </w:pPr>
            <w:r w:rsidRPr="00C75772">
              <w:rPr>
                <w:rFonts w:ascii="Calibri" w:eastAsia="Times New Roman" w:hAnsi="Calibri" w:cs="Times New Roman"/>
                <w:b/>
                <w:bCs/>
                <w:color w:val="000000"/>
                <w:sz w:val="20"/>
                <w:szCs w:val="20"/>
                <w:lang w:val="es-ES" w:eastAsia="es-ES"/>
              </w:rPr>
              <w:t>52</w:t>
            </w:r>
          </w:p>
        </w:tc>
        <w:tc>
          <w:tcPr>
            <w:tcW w:w="1183" w:type="dxa"/>
            <w:noWrap/>
            <w:vAlign w:val="center"/>
            <w:hideMark/>
          </w:tcPr>
          <w:p w:rsidR="00C75772" w:rsidRPr="00C75772" w:rsidRDefault="00C75772" w:rsidP="00C75772">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sz w:val="20"/>
                <w:szCs w:val="20"/>
                <w:lang w:val="es-ES" w:eastAsia="es-ES"/>
              </w:rPr>
            </w:pPr>
            <w:r w:rsidRPr="00C75772">
              <w:rPr>
                <w:rFonts w:ascii="Calibri" w:eastAsia="Times New Roman" w:hAnsi="Calibri" w:cs="Times New Roman"/>
                <w:b/>
                <w:bCs/>
                <w:color w:val="000000"/>
                <w:sz w:val="20"/>
                <w:szCs w:val="20"/>
                <w:lang w:val="es-ES" w:eastAsia="es-ES"/>
              </w:rPr>
              <w:t>100%</w:t>
            </w:r>
          </w:p>
        </w:tc>
      </w:tr>
    </w:tbl>
    <w:p w:rsidR="00C75772" w:rsidRPr="00D777A7" w:rsidRDefault="00C75772" w:rsidP="00D777A7">
      <w:pPr>
        <w:spacing w:after="0"/>
        <w:jc w:val="both"/>
        <w:rPr>
          <w:rFonts w:ascii="Arial" w:hAnsi="Arial" w:cs="Arial"/>
          <w:sz w:val="20"/>
          <w:szCs w:val="20"/>
        </w:rPr>
      </w:pPr>
      <w:r>
        <w:rPr>
          <w:noProof/>
          <w:lang w:val="es-ES" w:eastAsia="es-ES"/>
        </w:rPr>
        <mc:AlternateContent>
          <mc:Choice Requires="wps">
            <w:drawing>
              <wp:anchor distT="0" distB="0" distL="114300" distR="114300" simplePos="0" relativeHeight="251673600" behindDoc="0" locked="0" layoutInCell="1" allowOverlap="1" wp14:anchorId="174B687C" wp14:editId="42F41F35">
                <wp:simplePos x="0" y="0"/>
                <wp:positionH relativeFrom="column">
                  <wp:posOffset>3046759</wp:posOffset>
                </wp:positionH>
                <wp:positionV relativeFrom="paragraph">
                  <wp:posOffset>2730397</wp:posOffset>
                </wp:positionV>
                <wp:extent cx="2849525" cy="552893"/>
                <wp:effectExtent l="0" t="0" r="0" b="0"/>
                <wp:wrapNone/>
                <wp:docPr id="13" name="13 Cuadro de texto"/>
                <wp:cNvGraphicFramePr/>
                <a:graphic xmlns:a="http://schemas.openxmlformats.org/drawingml/2006/main">
                  <a:graphicData uri="http://schemas.microsoft.com/office/word/2010/wordprocessingShape">
                    <wps:wsp>
                      <wps:cNvSpPr txBox="1"/>
                      <wps:spPr>
                        <a:xfrm>
                          <a:off x="0" y="0"/>
                          <a:ext cx="2849525" cy="55289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4B5C70" w:rsidRDefault="00B64D24" w:rsidP="00C75772">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3 Cuadro de texto" o:spid="_x0000_s1033" type="#_x0000_t202" style="position:absolute;left:0;text-align:left;margin-left:239.9pt;margin-top:215pt;width:224.35pt;height:43.5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" filled="f" stroked="f" strokeweight=".5pt">
                <v:textbox>
                  <w:txbxContent>
                    <w:p w:rsidR="00B64D24" w:rsidRPr="004B5C70" w:rsidRDefault="00B64D24" w:rsidP="00C75772">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v:textbox>
              </v:shape>
            </w:pict>
          </mc:Fallback>
        </mc:AlternateContent>
      </w:r>
      <w:r w:rsidR="00D777A7">
        <w:rPr>
          <w:noProof/>
          <w:lang w:val="es-ES" w:eastAsia="es-ES"/>
        </w:rPr>
        <w:drawing>
          <wp:inline distT="0" distB="0" distL="0" distR="0" wp14:anchorId="19AF268D" wp14:editId="6F66BF2B">
            <wp:extent cx="2955852" cy="3221665"/>
            <wp:effectExtent l="0" t="0" r="16510" b="17145"/>
            <wp:docPr id="11" name="Grá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D777A7" w:rsidRDefault="00D777A7" w:rsidP="00D777A7">
      <w:pPr>
        <w:spacing w:after="0"/>
        <w:jc w:val="both"/>
        <w:rPr>
          <w:rFonts w:ascii="Arial" w:hAnsi="Arial" w:cs="Arial"/>
          <w:sz w:val="20"/>
          <w:szCs w:val="20"/>
        </w:rPr>
      </w:pPr>
    </w:p>
    <w:p w:rsidR="00C75772" w:rsidRDefault="00C75772" w:rsidP="00C75772">
      <w:pPr>
        <w:spacing w:after="0"/>
        <w:rPr>
          <w:rFonts w:ascii="Arial" w:hAnsi="Arial" w:cs="Arial"/>
          <w:i/>
          <w:sz w:val="18"/>
        </w:rPr>
      </w:pPr>
      <w:r w:rsidRPr="004B5C70">
        <w:rPr>
          <w:rFonts w:ascii="Arial" w:hAnsi="Arial" w:cs="Arial"/>
          <w:i/>
          <w:sz w:val="18"/>
          <w:szCs w:val="20"/>
        </w:rPr>
        <w:t>Elaborado por:</w:t>
      </w:r>
      <w:r w:rsidRPr="004B5C70">
        <w:rPr>
          <w:rFonts w:ascii="Arial" w:hAnsi="Arial" w:cs="Arial"/>
          <w:sz w:val="18"/>
          <w:szCs w:val="20"/>
        </w:rPr>
        <w:t xml:space="preserve"> </w:t>
      </w:r>
      <w:r w:rsidRPr="00F24A12">
        <w:rPr>
          <w:rFonts w:ascii="Arial" w:hAnsi="Arial" w:cs="Arial"/>
          <w:i/>
          <w:sz w:val="18"/>
        </w:rPr>
        <w:t>Practicante de Seguridad y Salud en el Trabajo sede de Bucaramanga.</w:t>
      </w:r>
    </w:p>
    <w:p w:rsidR="00C75772" w:rsidRDefault="00C75772" w:rsidP="00D777A7">
      <w:pPr>
        <w:spacing w:after="0"/>
        <w:jc w:val="both"/>
        <w:rPr>
          <w:rFonts w:ascii="Arial" w:hAnsi="Arial" w:cs="Arial"/>
          <w:sz w:val="20"/>
          <w:szCs w:val="20"/>
        </w:rPr>
      </w:pPr>
    </w:p>
    <w:p w:rsidR="00C75772" w:rsidRDefault="00C75772" w:rsidP="00D777A7">
      <w:pPr>
        <w:spacing w:after="0"/>
        <w:jc w:val="both"/>
        <w:rPr>
          <w:rFonts w:ascii="Arial" w:hAnsi="Arial" w:cs="Arial"/>
          <w:sz w:val="20"/>
          <w:szCs w:val="20"/>
        </w:rPr>
      </w:pPr>
    </w:p>
    <w:p w:rsidR="00C75772" w:rsidRDefault="00C75772" w:rsidP="00D777A7">
      <w:pPr>
        <w:spacing w:after="0"/>
        <w:jc w:val="both"/>
        <w:rPr>
          <w:rFonts w:ascii="Arial" w:hAnsi="Arial" w:cs="Arial"/>
          <w:sz w:val="20"/>
          <w:szCs w:val="20"/>
        </w:rPr>
      </w:pPr>
      <w:r>
        <w:rPr>
          <w:rFonts w:ascii="Arial" w:hAnsi="Arial" w:cs="Arial"/>
          <w:sz w:val="20"/>
          <w:szCs w:val="20"/>
        </w:rPr>
        <w:t xml:space="preserve">Del gráfico de barras anterior se puede deducir que la parte del cuerpo que más fue afectada como consecuencia de los accidentes de trabajo presentados durante el semestre fueron los miembros inferiores dado por una tasa del 37%, seguido por los accidentes que afectaron las manos de los </w:t>
      </w:r>
      <w:r w:rsidR="00AE3128">
        <w:rPr>
          <w:rFonts w:ascii="Arial" w:hAnsi="Arial" w:cs="Arial"/>
          <w:sz w:val="20"/>
          <w:szCs w:val="20"/>
        </w:rPr>
        <w:t>trabajadores con una tasa del 17</w:t>
      </w:r>
      <w:r>
        <w:rPr>
          <w:rFonts w:ascii="Arial" w:hAnsi="Arial" w:cs="Arial"/>
          <w:sz w:val="20"/>
          <w:szCs w:val="20"/>
        </w:rPr>
        <w:t xml:space="preserve">%, los accidentes que afectaron los miembros superiores y la cabeza están </w:t>
      </w:r>
      <w:r w:rsidR="00AE3128">
        <w:rPr>
          <w:rFonts w:ascii="Arial" w:hAnsi="Arial" w:cs="Arial"/>
          <w:sz w:val="20"/>
          <w:szCs w:val="20"/>
        </w:rPr>
        <w:t>representados por el 13</w:t>
      </w:r>
      <w:r>
        <w:rPr>
          <w:rFonts w:ascii="Arial" w:hAnsi="Arial" w:cs="Arial"/>
          <w:sz w:val="20"/>
          <w:szCs w:val="20"/>
        </w:rPr>
        <w:t xml:space="preserve">% y el </w:t>
      </w:r>
      <w:r w:rsidR="00AE3128">
        <w:rPr>
          <w:rFonts w:ascii="Arial" w:hAnsi="Arial" w:cs="Arial"/>
          <w:sz w:val="20"/>
          <w:szCs w:val="20"/>
        </w:rPr>
        <w:t>12%, los accidentes que provocaron daños en los pies y los ojos representan el 10% y 6% respectivamente. Por otro lado las lesiones generales, las ubicaciones múltiples fueron menos frecuentes durante el periodo con una tasa del 2% al igual que la zona del cuerpo menos afectada como resultado de un accidente de trabajo que fue el tronco.</w:t>
      </w: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Default="00AE3128" w:rsidP="00D777A7">
      <w:pPr>
        <w:spacing w:after="0"/>
        <w:jc w:val="both"/>
        <w:rPr>
          <w:rFonts w:ascii="Arial" w:hAnsi="Arial" w:cs="Arial"/>
          <w:sz w:val="20"/>
          <w:szCs w:val="20"/>
        </w:rPr>
      </w:pPr>
    </w:p>
    <w:p w:rsidR="00AE3128" w:rsidRPr="00AE3128" w:rsidRDefault="00AE3128" w:rsidP="00AE3128">
      <w:pPr>
        <w:pStyle w:val="Prrafodelista"/>
        <w:numPr>
          <w:ilvl w:val="1"/>
          <w:numId w:val="1"/>
        </w:numPr>
        <w:spacing w:after="0"/>
        <w:ind w:left="426" w:hanging="426"/>
        <w:jc w:val="both"/>
        <w:rPr>
          <w:rFonts w:ascii="Arial" w:hAnsi="Arial" w:cs="Arial"/>
          <w:b/>
          <w:sz w:val="20"/>
          <w:szCs w:val="20"/>
        </w:rPr>
      </w:pPr>
      <w:r w:rsidRPr="00AE3128">
        <w:rPr>
          <w:rFonts w:ascii="Arial" w:hAnsi="Arial" w:cs="Arial"/>
          <w:b/>
          <w:sz w:val="20"/>
          <w:szCs w:val="20"/>
        </w:rPr>
        <w:lastRenderedPageBreak/>
        <w:t>Clasificación por agente del accidente</w:t>
      </w:r>
    </w:p>
    <w:p w:rsidR="00AE3128" w:rsidRDefault="00AE3128" w:rsidP="00AE3128">
      <w:pPr>
        <w:spacing w:after="0"/>
        <w:jc w:val="both"/>
        <w:rPr>
          <w:rFonts w:ascii="Arial" w:hAnsi="Arial" w:cs="Arial"/>
          <w:b/>
          <w:sz w:val="20"/>
          <w:szCs w:val="20"/>
        </w:rPr>
      </w:pPr>
    </w:p>
    <w:p w:rsidR="00AE3128" w:rsidRDefault="00AE3128" w:rsidP="00AE3128">
      <w:pPr>
        <w:spacing w:after="0"/>
        <w:jc w:val="both"/>
        <w:rPr>
          <w:rFonts w:ascii="Arial" w:hAnsi="Arial" w:cs="Arial"/>
          <w:b/>
          <w:sz w:val="20"/>
          <w:szCs w:val="20"/>
        </w:rPr>
      </w:pPr>
    </w:p>
    <w:p w:rsidR="00AE3128" w:rsidRDefault="00AE3128" w:rsidP="00AE3128">
      <w:pPr>
        <w:spacing w:after="0"/>
        <w:jc w:val="both"/>
        <w:rPr>
          <w:rFonts w:ascii="Arial" w:hAnsi="Arial" w:cs="Arial"/>
          <w:sz w:val="20"/>
          <w:szCs w:val="20"/>
        </w:rPr>
      </w:pPr>
      <w:r>
        <w:rPr>
          <w:rFonts w:ascii="Arial" w:hAnsi="Arial" w:cs="Arial"/>
          <w:sz w:val="20"/>
          <w:szCs w:val="20"/>
        </w:rPr>
        <w:t>Gráfico 5. Accidentalidad por agente del accidente</w:t>
      </w:r>
    </w:p>
    <w:p w:rsidR="00AE3128" w:rsidRDefault="00AE3128" w:rsidP="00AE3128">
      <w:pPr>
        <w:spacing w:after="0"/>
        <w:jc w:val="both"/>
        <w:rPr>
          <w:rFonts w:ascii="Arial" w:hAnsi="Arial" w:cs="Arial"/>
          <w:sz w:val="20"/>
          <w:szCs w:val="20"/>
        </w:rPr>
      </w:pPr>
    </w:p>
    <w:tbl>
      <w:tblPr>
        <w:tblStyle w:val="Listaclara-nfasis2"/>
        <w:tblpPr w:leftFromText="141" w:rightFromText="141" w:vertAnchor="text" w:horzAnchor="page" w:tblpX="7502" w:tblpY="801"/>
        <w:tblW w:w="4077" w:type="dxa"/>
        <w:tblLook w:val="04A0" w:firstRow="1" w:lastRow="0" w:firstColumn="1" w:lastColumn="0" w:noHBand="0" w:noVBand="1"/>
      </w:tblPr>
      <w:tblGrid>
        <w:gridCol w:w="1985"/>
        <w:gridCol w:w="1013"/>
        <w:gridCol w:w="1183"/>
      </w:tblGrid>
      <w:tr w:rsidR="00D06054" w:rsidRPr="00D06054" w:rsidTr="00D06054">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5" w:type="dxa"/>
            <w:noWrap/>
            <w:vAlign w:val="center"/>
            <w:hideMark/>
          </w:tcPr>
          <w:p w:rsidR="00D06054" w:rsidRPr="00D06054" w:rsidRDefault="00D06054" w:rsidP="00D06054">
            <w:pPr>
              <w:jc w:val="center"/>
              <w:rPr>
                <w:rFonts w:ascii="Calibri" w:eastAsia="Times New Roman" w:hAnsi="Calibri" w:cs="Times New Roman"/>
                <w:color w:val="000000"/>
                <w:sz w:val="18"/>
                <w:lang w:val="es-ES" w:eastAsia="es-ES"/>
              </w:rPr>
            </w:pPr>
            <w:r w:rsidRPr="00D06054">
              <w:rPr>
                <w:rFonts w:ascii="Calibri" w:eastAsia="Times New Roman" w:hAnsi="Calibri" w:cs="Times New Roman"/>
                <w:color w:val="000000"/>
                <w:sz w:val="18"/>
                <w:lang w:val="es-ES" w:eastAsia="es-ES"/>
              </w:rPr>
              <w:t>AGENTE DEL ACCIDENTE</w:t>
            </w:r>
          </w:p>
        </w:tc>
        <w:tc>
          <w:tcPr>
            <w:tcW w:w="1013" w:type="dxa"/>
            <w:noWrap/>
            <w:vAlign w:val="center"/>
            <w:hideMark/>
          </w:tcPr>
          <w:p w:rsidR="00D06054" w:rsidRPr="00D06054" w:rsidRDefault="00D06054" w:rsidP="00D0605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D06054">
              <w:rPr>
                <w:rFonts w:ascii="Calibri" w:eastAsia="Times New Roman" w:hAnsi="Calibri" w:cs="Times New Roman"/>
                <w:color w:val="000000"/>
                <w:sz w:val="18"/>
                <w:lang w:val="es-ES" w:eastAsia="es-ES"/>
              </w:rPr>
              <w:t>CANTIDAD</w:t>
            </w:r>
          </w:p>
        </w:tc>
        <w:tc>
          <w:tcPr>
            <w:tcW w:w="1079" w:type="dxa"/>
            <w:noWrap/>
            <w:vAlign w:val="center"/>
            <w:hideMark/>
          </w:tcPr>
          <w:p w:rsidR="00D06054" w:rsidRPr="00D06054" w:rsidRDefault="00D06054" w:rsidP="00D0605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D06054">
              <w:rPr>
                <w:rFonts w:ascii="Calibri" w:eastAsia="Times New Roman" w:hAnsi="Calibri" w:cs="Times New Roman"/>
                <w:color w:val="000000"/>
                <w:sz w:val="18"/>
                <w:lang w:val="es-ES" w:eastAsia="es-ES"/>
              </w:rPr>
              <w:t>PORCENTAJE</w:t>
            </w:r>
          </w:p>
        </w:tc>
      </w:tr>
      <w:tr w:rsidR="00D06054" w:rsidRPr="00D06054" w:rsidTr="00D060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5" w:type="dxa"/>
            <w:noWrap/>
            <w:vAlign w:val="center"/>
            <w:hideMark/>
          </w:tcPr>
          <w:p w:rsidR="00D06054" w:rsidRPr="00D06054" w:rsidRDefault="00D06054" w:rsidP="00D06054">
            <w:pPr>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AMBIENTE DE TRABAJO</w:t>
            </w:r>
          </w:p>
        </w:tc>
        <w:tc>
          <w:tcPr>
            <w:tcW w:w="1013" w:type="dxa"/>
            <w:noWrap/>
            <w:vAlign w:val="center"/>
            <w:hideMark/>
          </w:tcPr>
          <w:p w:rsidR="00D06054" w:rsidRPr="00D06054" w:rsidRDefault="00D06054" w:rsidP="00D0605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18</w:t>
            </w:r>
          </w:p>
        </w:tc>
        <w:tc>
          <w:tcPr>
            <w:tcW w:w="1079" w:type="dxa"/>
            <w:noWrap/>
            <w:vAlign w:val="center"/>
            <w:hideMark/>
          </w:tcPr>
          <w:p w:rsidR="00D06054" w:rsidRPr="00D06054" w:rsidRDefault="00D06054" w:rsidP="00D0605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35%</w:t>
            </w:r>
          </w:p>
        </w:tc>
      </w:tr>
      <w:tr w:rsidR="00D06054" w:rsidRPr="00D06054" w:rsidTr="00D06054">
        <w:trPr>
          <w:trHeight w:val="300"/>
        </w:trPr>
        <w:tc>
          <w:tcPr>
            <w:cnfStyle w:val="001000000000" w:firstRow="0" w:lastRow="0" w:firstColumn="1" w:lastColumn="0" w:oddVBand="0" w:evenVBand="0" w:oddHBand="0" w:evenHBand="0" w:firstRowFirstColumn="0" w:firstRowLastColumn="0" w:lastRowFirstColumn="0" w:lastRowLastColumn="0"/>
            <w:tcW w:w="1985" w:type="dxa"/>
            <w:noWrap/>
            <w:vAlign w:val="center"/>
            <w:hideMark/>
          </w:tcPr>
          <w:p w:rsidR="00D06054" w:rsidRPr="00D06054" w:rsidRDefault="00D06054" w:rsidP="00D06054">
            <w:pPr>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APARATOS</w:t>
            </w:r>
          </w:p>
        </w:tc>
        <w:tc>
          <w:tcPr>
            <w:tcW w:w="1013" w:type="dxa"/>
            <w:noWrap/>
            <w:vAlign w:val="center"/>
            <w:hideMark/>
          </w:tcPr>
          <w:p w:rsidR="00D06054" w:rsidRPr="00D06054" w:rsidRDefault="00D06054" w:rsidP="00D0605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3</w:t>
            </w:r>
          </w:p>
        </w:tc>
        <w:tc>
          <w:tcPr>
            <w:tcW w:w="1079" w:type="dxa"/>
            <w:noWrap/>
            <w:vAlign w:val="center"/>
            <w:hideMark/>
          </w:tcPr>
          <w:p w:rsidR="00D06054" w:rsidRPr="00D06054" w:rsidRDefault="00D06054" w:rsidP="00D0605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6%</w:t>
            </w:r>
          </w:p>
        </w:tc>
      </w:tr>
      <w:tr w:rsidR="00D06054" w:rsidRPr="00D06054" w:rsidTr="00D060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5" w:type="dxa"/>
            <w:noWrap/>
            <w:vAlign w:val="center"/>
            <w:hideMark/>
          </w:tcPr>
          <w:p w:rsidR="00D06054" w:rsidRPr="00D06054" w:rsidRDefault="00D06054" w:rsidP="00D06054">
            <w:pPr>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HERRAMIENTAS, IMPLEMENTOS O UTENSILIOS</w:t>
            </w:r>
          </w:p>
        </w:tc>
        <w:tc>
          <w:tcPr>
            <w:tcW w:w="1013" w:type="dxa"/>
            <w:noWrap/>
            <w:vAlign w:val="center"/>
            <w:hideMark/>
          </w:tcPr>
          <w:p w:rsidR="00D06054" w:rsidRPr="00D06054" w:rsidRDefault="00D06054" w:rsidP="00D0605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10</w:t>
            </w:r>
          </w:p>
        </w:tc>
        <w:tc>
          <w:tcPr>
            <w:tcW w:w="1079" w:type="dxa"/>
            <w:noWrap/>
            <w:vAlign w:val="center"/>
            <w:hideMark/>
          </w:tcPr>
          <w:p w:rsidR="00D06054" w:rsidRPr="00D06054" w:rsidRDefault="00D06054" w:rsidP="00D0605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19%</w:t>
            </w:r>
          </w:p>
        </w:tc>
      </w:tr>
      <w:tr w:rsidR="00D06054" w:rsidRPr="00D06054" w:rsidTr="00D06054">
        <w:trPr>
          <w:trHeight w:val="300"/>
        </w:trPr>
        <w:tc>
          <w:tcPr>
            <w:cnfStyle w:val="001000000000" w:firstRow="0" w:lastRow="0" w:firstColumn="1" w:lastColumn="0" w:oddVBand="0" w:evenVBand="0" w:oddHBand="0" w:evenHBand="0" w:firstRowFirstColumn="0" w:firstRowLastColumn="0" w:lastRowFirstColumn="0" w:lastRowLastColumn="0"/>
            <w:tcW w:w="1985" w:type="dxa"/>
            <w:noWrap/>
            <w:vAlign w:val="center"/>
            <w:hideMark/>
          </w:tcPr>
          <w:p w:rsidR="00D06054" w:rsidRPr="00D06054" w:rsidRDefault="00D06054" w:rsidP="00D06054">
            <w:pPr>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MAQUINAS Y/O EQUIPOS</w:t>
            </w:r>
          </w:p>
        </w:tc>
        <w:tc>
          <w:tcPr>
            <w:tcW w:w="1013" w:type="dxa"/>
            <w:noWrap/>
            <w:vAlign w:val="center"/>
            <w:hideMark/>
          </w:tcPr>
          <w:p w:rsidR="00D06054" w:rsidRPr="00D06054" w:rsidRDefault="00D06054" w:rsidP="00D0605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2</w:t>
            </w:r>
          </w:p>
        </w:tc>
        <w:tc>
          <w:tcPr>
            <w:tcW w:w="1079" w:type="dxa"/>
            <w:noWrap/>
            <w:vAlign w:val="center"/>
            <w:hideMark/>
          </w:tcPr>
          <w:p w:rsidR="00D06054" w:rsidRPr="00D06054" w:rsidRDefault="00D06054" w:rsidP="00D0605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4%</w:t>
            </w:r>
          </w:p>
        </w:tc>
      </w:tr>
      <w:tr w:rsidR="00D06054" w:rsidRPr="00D06054" w:rsidTr="00D060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5" w:type="dxa"/>
            <w:noWrap/>
            <w:vAlign w:val="center"/>
            <w:hideMark/>
          </w:tcPr>
          <w:p w:rsidR="00D06054" w:rsidRPr="00D06054" w:rsidRDefault="00D06054" w:rsidP="00D06054">
            <w:pPr>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MATERIALES O SUSTANCIAS</w:t>
            </w:r>
          </w:p>
        </w:tc>
        <w:tc>
          <w:tcPr>
            <w:tcW w:w="1013" w:type="dxa"/>
            <w:noWrap/>
            <w:vAlign w:val="center"/>
            <w:hideMark/>
          </w:tcPr>
          <w:p w:rsidR="00D06054" w:rsidRPr="00D06054" w:rsidRDefault="00D06054" w:rsidP="00D0605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3</w:t>
            </w:r>
          </w:p>
        </w:tc>
        <w:tc>
          <w:tcPr>
            <w:tcW w:w="1079" w:type="dxa"/>
            <w:noWrap/>
            <w:vAlign w:val="center"/>
            <w:hideMark/>
          </w:tcPr>
          <w:p w:rsidR="00D06054" w:rsidRPr="00D06054" w:rsidRDefault="00D06054" w:rsidP="00D0605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6%</w:t>
            </w:r>
          </w:p>
        </w:tc>
      </w:tr>
      <w:tr w:rsidR="00D06054" w:rsidRPr="00D06054" w:rsidTr="00D06054">
        <w:trPr>
          <w:trHeight w:val="300"/>
        </w:trPr>
        <w:tc>
          <w:tcPr>
            <w:cnfStyle w:val="001000000000" w:firstRow="0" w:lastRow="0" w:firstColumn="1" w:lastColumn="0" w:oddVBand="0" w:evenVBand="0" w:oddHBand="0" w:evenHBand="0" w:firstRowFirstColumn="0" w:firstRowLastColumn="0" w:lastRowFirstColumn="0" w:lastRowLastColumn="0"/>
            <w:tcW w:w="1985" w:type="dxa"/>
            <w:noWrap/>
            <w:vAlign w:val="center"/>
            <w:hideMark/>
          </w:tcPr>
          <w:p w:rsidR="00D06054" w:rsidRPr="00D06054" w:rsidRDefault="00D06054" w:rsidP="00D06054">
            <w:pPr>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MEDIOS DE TRANSPORTE</w:t>
            </w:r>
          </w:p>
        </w:tc>
        <w:tc>
          <w:tcPr>
            <w:tcW w:w="1013" w:type="dxa"/>
            <w:noWrap/>
            <w:vAlign w:val="center"/>
            <w:hideMark/>
          </w:tcPr>
          <w:p w:rsidR="00D06054" w:rsidRPr="00D06054" w:rsidRDefault="00D06054" w:rsidP="00D0605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1</w:t>
            </w:r>
          </w:p>
        </w:tc>
        <w:tc>
          <w:tcPr>
            <w:tcW w:w="1079" w:type="dxa"/>
            <w:noWrap/>
            <w:vAlign w:val="center"/>
            <w:hideMark/>
          </w:tcPr>
          <w:p w:rsidR="00D06054" w:rsidRPr="00D06054" w:rsidRDefault="00D06054" w:rsidP="00D0605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2%</w:t>
            </w:r>
          </w:p>
        </w:tc>
      </w:tr>
      <w:tr w:rsidR="00D06054" w:rsidRPr="00D06054" w:rsidTr="00D06054">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1985" w:type="dxa"/>
            <w:noWrap/>
            <w:vAlign w:val="center"/>
            <w:hideMark/>
          </w:tcPr>
          <w:p w:rsidR="00D06054" w:rsidRPr="00D06054" w:rsidRDefault="00D06054" w:rsidP="00D06054">
            <w:pPr>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OTROS AGENTES NO CLASIFICADOS</w:t>
            </w:r>
          </w:p>
        </w:tc>
        <w:tc>
          <w:tcPr>
            <w:tcW w:w="1013" w:type="dxa"/>
            <w:noWrap/>
            <w:vAlign w:val="center"/>
            <w:hideMark/>
          </w:tcPr>
          <w:p w:rsidR="00D06054" w:rsidRPr="00D06054" w:rsidRDefault="00D06054" w:rsidP="00D0605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15</w:t>
            </w:r>
          </w:p>
        </w:tc>
        <w:tc>
          <w:tcPr>
            <w:tcW w:w="1079" w:type="dxa"/>
            <w:noWrap/>
            <w:vAlign w:val="center"/>
            <w:hideMark/>
          </w:tcPr>
          <w:p w:rsidR="00D06054" w:rsidRPr="00D06054" w:rsidRDefault="00D06054" w:rsidP="00D0605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D06054">
              <w:rPr>
                <w:rFonts w:ascii="Calibri" w:eastAsia="Times New Roman" w:hAnsi="Calibri" w:cs="Times New Roman"/>
                <w:color w:val="000000"/>
                <w:sz w:val="16"/>
                <w:lang w:val="es-ES" w:eastAsia="es-ES"/>
              </w:rPr>
              <w:t>29%</w:t>
            </w:r>
          </w:p>
        </w:tc>
      </w:tr>
      <w:tr w:rsidR="00D06054" w:rsidRPr="00D06054" w:rsidTr="00D06054">
        <w:trPr>
          <w:trHeight w:val="300"/>
        </w:trPr>
        <w:tc>
          <w:tcPr>
            <w:cnfStyle w:val="001000000000" w:firstRow="0" w:lastRow="0" w:firstColumn="1" w:lastColumn="0" w:oddVBand="0" w:evenVBand="0" w:oddHBand="0" w:evenHBand="0" w:firstRowFirstColumn="0" w:firstRowLastColumn="0" w:lastRowFirstColumn="0" w:lastRowLastColumn="0"/>
            <w:tcW w:w="1985" w:type="dxa"/>
            <w:noWrap/>
            <w:vAlign w:val="center"/>
            <w:hideMark/>
          </w:tcPr>
          <w:p w:rsidR="00D06054" w:rsidRPr="00D06054" w:rsidRDefault="00D06054" w:rsidP="00D06054">
            <w:pPr>
              <w:jc w:val="center"/>
              <w:rPr>
                <w:rFonts w:ascii="Calibri" w:eastAsia="Times New Roman" w:hAnsi="Calibri" w:cs="Times New Roman"/>
                <w:color w:val="000000"/>
                <w:sz w:val="18"/>
                <w:lang w:val="es-ES" w:eastAsia="es-ES"/>
              </w:rPr>
            </w:pPr>
            <w:r w:rsidRPr="00D06054">
              <w:rPr>
                <w:rFonts w:ascii="Calibri" w:eastAsia="Times New Roman" w:hAnsi="Calibri" w:cs="Times New Roman"/>
                <w:color w:val="000000"/>
                <w:sz w:val="18"/>
                <w:lang w:val="es-ES" w:eastAsia="es-ES"/>
              </w:rPr>
              <w:t>Total general</w:t>
            </w:r>
          </w:p>
        </w:tc>
        <w:tc>
          <w:tcPr>
            <w:tcW w:w="1013" w:type="dxa"/>
            <w:noWrap/>
            <w:vAlign w:val="center"/>
            <w:hideMark/>
          </w:tcPr>
          <w:p w:rsidR="00D06054" w:rsidRPr="00D06054" w:rsidRDefault="00D06054" w:rsidP="00D0605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sz w:val="18"/>
                <w:lang w:val="es-ES" w:eastAsia="es-ES"/>
              </w:rPr>
            </w:pPr>
            <w:r w:rsidRPr="00D06054">
              <w:rPr>
                <w:rFonts w:ascii="Calibri" w:eastAsia="Times New Roman" w:hAnsi="Calibri" w:cs="Times New Roman"/>
                <w:b/>
                <w:bCs/>
                <w:color w:val="000000"/>
                <w:sz w:val="18"/>
                <w:lang w:val="es-ES" w:eastAsia="es-ES"/>
              </w:rPr>
              <w:t>52</w:t>
            </w:r>
          </w:p>
        </w:tc>
        <w:tc>
          <w:tcPr>
            <w:tcW w:w="1079" w:type="dxa"/>
            <w:noWrap/>
            <w:vAlign w:val="center"/>
            <w:hideMark/>
          </w:tcPr>
          <w:p w:rsidR="00D06054" w:rsidRPr="00D06054" w:rsidRDefault="00D06054" w:rsidP="00D0605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sz w:val="18"/>
                <w:lang w:val="es-ES" w:eastAsia="es-ES"/>
              </w:rPr>
            </w:pPr>
            <w:r w:rsidRPr="00D06054">
              <w:rPr>
                <w:rFonts w:ascii="Calibri" w:eastAsia="Times New Roman" w:hAnsi="Calibri" w:cs="Times New Roman"/>
                <w:b/>
                <w:bCs/>
                <w:color w:val="000000"/>
                <w:sz w:val="18"/>
                <w:lang w:val="es-ES" w:eastAsia="es-ES"/>
              </w:rPr>
              <w:t>100%</w:t>
            </w:r>
          </w:p>
        </w:tc>
      </w:tr>
    </w:tbl>
    <w:p w:rsidR="00BC475C" w:rsidRDefault="00D06054" w:rsidP="00AE3128">
      <w:pPr>
        <w:spacing w:after="0"/>
        <w:jc w:val="both"/>
        <w:rPr>
          <w:rFonts w:ascii="Arial" w:hAnsi="Arial" w:cs="Arial"/>
          <w:sz w:val="20"/>
          <w:szCs w:val="20"/>
        </w:rPr>
      </w:pPr>
      <w:r>
        <w:rPr>
          <w:noProof/>
          <w:lang w:val="es-ES" w:eastAsia="es-ES"/>
        </w:rPr>
        <mc:AlternateContent>
          <mc:Choice Requires="wps">
            <w:drawing>
              <wp:anchor distT="0" distB="0" distL="114300" distR="114300" simplePos="0" relativeHeight="251677696" behindDoc="0" locked="0" layoutInCell="1" allowOverlap="1" wp14:anchorId="5FA42DEE" wp14:editId="3882E28C">
                <wp:simplePos x="0" y="0"/>
                <wp:positionH relativeFrom="column">
                  <wp:posOffset>3206248</wp:posOffset>
                </wp:positionH>
                <wp:positionV relativeFrom="paragraph">
                  <wp:posOffset>2741029</wp:posOffset>
                </wp:positionV>
                <wp:extent cx="2643475" cy="552450"/>
                <wp:effectExtent l="0" t="0" r="0" b="0"/>
                <wp:wrapNone/>
                <wp:docPr id="16" name="16 Cuadro de texto"/>
                <wp:cNvGraphicFramePr/>
                <a:graphic xmlns:a="http://schemas.openxmlformats.org/drawingml/2006/main">
                  <a:graphicData uri="http://schemas.microsoft.com/office/word/2010/wordprocessingShape">
                    <wps:wsp>
                      <wps:cNvSpPr txBox="1"/>
                      <wps:spPr>
                        <a:xfrm>
                          <a:off x="0" y="0"/>
                          <a:ext cx="2643475" cy="552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4B5C70" w:rsidRDefault="00B64D24" w:rsidP="00BC475C">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6 Cuadro de texto" o:spid="_x0000_s1034" type="#_x0000_t202" style="position:absolute;left:0;text-align:left;margin-left:252.45pt;margin-top:215.85pt;width:208.15pt;height:43.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" filled="f" stroked="f" strokeweight=".5pt">
                <v:textbox>
                  <w:txbxContent>
                    <w:p w:rsidR="00B64D24" w:rsidRPr="004B5C70" w:rsidRDefault="00B64D24" w:rsidP="00BC475C">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v:textbox>
              </v:shape>
            </w:pict>
          </mc:Fallback>
        </mc:AlternateContent>
      </w:r>
      <w:r w:rsidR="00BC475C">
        <w:rPr>
          <w:noProof/>
          <w:lang w:val="es-ES" w:eastAsia="es-ES"/>
        </w:rPr>
        <mc:AlternateContent>
          <mc:Choice Requires="wps">
            <w:drawing>
              <wp:anchor distT="0" distB="0" distL="114300" distR="114300" simplePos="0" relativeHeight="251675648" behindDoc="0" locked="0" layoutInCell="1" allowOverlap="1" wp14:anchorId="350110A6" wp14:editId="04E87072">
                <wp:simplePos x="0" y="0"/>
                <wp:positionH relativeFrom="column">
                  <wp:posOffset>3280410</wp:posOffset>
                </wp:positionH>
                <wp:positionV relativeFrom="paragraph">
                  <wp:posOffset>146685</wp:posOffset>
                </wp:positionV>
                <wp:extent cx="2484120" cy="358775"/>
                <wp:effectExtent l="0" t="0" r="0" b="3175"/>
                <wp:wrapNone/>
                <wp:docPr id="15" name="15 Cuadro de texto"/>
                <wp:cNvGraphicFramePr/>
                <a:graphic xmlns:a="http://schemas.openxmlformats.org/drawingml/2006/main">
                  <a:graphicData uri="http://schemas.microsoft.com/office/word/2010/wordprocessingShape">
                    <wps:wsp>
                      <wps:cNvSpPr txBox="1"/>
                      <wps:spPr>
                        <a:xfrm>
                          <a:off x="0" y="0"/>
                          <a:ext cx="2484120" cy="358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6930EB" w:rsidRDefault="00B64D24" w:rsidP="00BC475C">
                            <w:pPr>
                              <w:jc w:val="both"/>
                              <w:rPr>
                                <w:rFonts w:ascii="Arial" w:hAnsi="Arial" w:cs="Arial"/>
                                <w:sz w:val="18"/>
                              </w:rPr>
                            </w:pPr>
                            <w:r>
                              <w:rPr>
                                <w:rFonts w:ascii="Arial" w:hAnsi="Arial" w:cs="Arial"/>
                                <w:sz w:val="18"/>
                              </w:rPr>
                              <w:t>Tabla 5. Datos de accidentalidad por agente del accidente.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5 Cuadro de texto" o:spid="_x0000_s1035" type="#_x0000_t202" style="position:absolute;left:0;text-align:left;margin-left:258.3pt;margin-top:11.55pt;width:195.6pt;height:28.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" fillcolor="white [3201]" stroked="f" strokeweight=".5pt">
                <v:textbox>
                  <w:txbxContent>
                    <w:p w:rsidR="00B64D24" w:rsidRPr="006930EB" w:rsidRDefault="00B64D24" w:rsidP="00BC475C">
                      <w:pPr>
                        <w:jc w:val="both"/>
                        <w:rPr>
                          <w:rFonts w:ascii="Arial" w:hAnsi="Arial" w:cs="Arial"/>
                          <w:sz w:val="18"/>
                        </w:rPr>
                      </w:pPr>
                      <w:r>
                        <w:rPr>
                          <w:rFonts w:ascii="Arial" w:hAnsi="Arial" w:cs="Arial"/>
                          <w:sz w:val="18"/>
                        </w:rPr>
                        <w:t>Tabla 5. Datos de accidentalidad por agente del accidente.</w:t>
                      </w:r>
                    </w:p>
                  </w:txbxContent>
                </v:textbox>
              </v:shape>
            </w:pict>
          </mc:Fallback>
        </mc:AlternateContent>
      </w:r>
      <w:r w:rsidR="00BC475C">
        <w:rPr>
          <w:noProof/>
          <w:lang w:val="es-ES" w:eastAsia="es-ES"/>
        </w:rPr>
        <w:drawing>
          <wp:inline distT="0" distB="0" distL="0" distR="0" wp14:anchorId="642E8B78" wp14:editId="68A9746D">
            <wp:extent cx="3211033" cy="2997939"/>
            <wp:effectExtent l="0" t="0" r="27940" b="12065"/>
            <wp:docPr id="14" name="Gráfico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BC475C" w:rsidRPr="00AE3128" w:rsidRDefault="00BC475C" w:rsidP="00AE3128">
      <w:pPr>
        <w:spacing w:after="0"/>
        <w:jc w:val="both"/>
        <w:rPr>
          <w:rFonts w:ascii="Arial" w:hAnsi="Arial" w:cs="Arial"/>
          <w:sz w:val="20"/>
          <w:szCs w:val="20"/>
        </w:rPr>
      </w:pPr>
    </w:p>
    <w:p w:rsidR="00BC475C" w:rsidRDefault="00BC475C" w:rsidP="00BC475C">
      <w:pPr>
        <w:spacing w:after="0"/>
        <w:rPr>
          <w:rFonts w:ascii="Arial" w:hAnsi="Arial" w:cs="Arial"/>
          <w:i/>
          <w:sz w:val="18"/>
        </w:rPr>
      </w:pPr>
      <w:r w:rsidRPr="004B5C70">
        <w:rPr>
          <w:rFonts w:ascii="Arial" w:hAnsi="Arial" w:cs="Arial"/>
          <w:i/>
          <w:sz w:val="18"/>
          <w:szCs w:val="20"/>
        </w:rPr>
        <w:t>Elaborado por:</w:t>
      </w:r>
      <w:r w:rsidRPr="004B5C70">
        <w:rPr>
          <w:rFonts w:ascii="Arial" w:hAnsi="Arial" w:cs="Arial"/>
          <w:sz w:val="18"/>
          <w:szCs w:val="20"/>
        </w:rPr>
        <w:t xml:space="preserve"> </w:t>
      </w:r>
      <w:r w:rsidRPr="00F24A12">
        <w:rPr>
          <w:rFonts w:ascii="Arial" w:hAnsi="Arial" w:cs="Arial"/>
          <w:i/>
          <w:sz w:val="18"/>
        </w:rPr>
        <w:t>Practicante de Seguridad y Salud en el Trabajo sede de Bucaramanga.</w:t>
      </w:r>
    </w:p>
    <w:p w:rsidR="00AE3128" w:rsidRDefault="00AE3128" w:rsidP="00AE3128">
      <w:pPr>
        <w:spacing w:after="0"/>
        <w:jc w:val="both"/>
        <w:rPr>
          <w:rFonts w:ascii="Arial" w:hAnsi="Arial" w:cs="Arial"/>
          <w:sz w:val="20"/>
          <w:szCs w:val="20"/>
        </w:rPr>
      </w:pPr>
    </w:p>
    <w:p w:rsidR="00D06054" w:rsidRDefault="00D06054" w:rsidP="00AE3128">
      <w:pPr>
        <w:spacing w:after="0"/>
        <w:jc w:val="both"/>
        <w:rPr>
          <w:rFonts w:ascii="Arial" w:hAnsi="Arial" w:cs="Arial"/>
          <w:sz w:val="20"/>
          <w:szCs w:val="20"/>
        </w:rPr>
      </w:pPr>
    </w:p>
    <w:p w:rsidR="00D06054" w:rsidRDefault="00D06054" w:rsidP="00AE3128">
      <w:pPr>
        <w:spacing w:after="0"/>
        <w:jc w:val="both"/>
        <w:rPr>
          <w:rFonts w:ascii="Arial" w:hAnsi="Arial" w:cs="Arial"/>
          <w:sz w:val="20"/>
          <w:szCs w:val="20"/>
        </w:rPr>
      </w:pPr>
      <w:r>
        <w:rPr>
          <w:rFonts w:ascii="Arial" w:hAnsi="Arial" w:cs="Arial"/>
          <w:sz w:val="20"/>
          <w:szCs w:val="20"/>
        </w:rPr>
        <w:t>Del gráfico de barras horizontal presentado anteriormente</w:t>
      </w:r>
      <w:r w:rsidR="00D7356F">
        <w:rPr>
          <w:rFonts w:ascii="Arial" w:hAnsi="Arial" w:cs="Arial"/>
          <w:sz w:val="20"/>
          <w:szCs w:val="20"/>
        </w:rPr>
        <w:t xml:space="preserve">, se puede concluir que la mayoría de los accidentes laborales presentados durante el periodo en la Universidad Santo Tomás son ocasionados en el ambiente de trabajo, ya que este agente compone el 35%, seguido por otros agentes no clasificados </w:t>
      </w:r>
      <w:r w:rsidR="00B52E2B">
        <w:rPr>
          <w:rFonts w:ascii="Arial" w:hAnsi="Arial" w:cs="Arial"/>
          <w:sz w:val="20"/>
          <w:szCs w:val="20"/>
        </w:rPr>
        <w:t>con una tasa del 29%, los accidentes de trabajo ocasionados con herramientas, implementos o utensilios representan el 19%, las máquinas o equipos de trabajo son agentes que durante el periodo conformaron el 4%, seguido por un 3% el cual lo componen materiales y sustancias al igual que los aparatos. También se puede afirmar que los agentes que intervinieron en menor proporción sobre la accidentalidad del periodo fueron medios de trasporte con una tasa del 2%.</w:t>
      </w: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Default="00B52E2B" w:rsidP="00AE3128">
      <w:pPr>
        <w:spacing w:after="0"/>
        <w:jc w:val="both"/>
        <w:rPr>
          <w:rFonts w:ascii="Arial" w:hAnsi="Arial" w:cs="Arial"/>
          <w:sz w:val="20"/>
          <w:szCs w:val="20"/>
        </w:rPr>
      </w:pPr>
    </w:p>
    <w:p w:rsidR="00B52E2B" w:rsidRPr="00B52E2B" w:rsidRDefault="00B52E2B" w:rsidP="00B52E2B">
      <w:pPr>
        <w:pStyle w:val="Prrafodelista"/>
        <w:numPr>
          <w:ilvl w:val="1"/>
          <w:numId w:val="1"/>
        </w:numPr>
        <w:spacing w:after="0"/>
        <w:ind w:left="426" w:hanging="426"/>
        <w:jc w:val="both"/>
        <w:rPr>
          <w:rFonts w:ascii="Arial" w:hAnsi="Arial" w:cs="Arial"/>
          <w:b/>
          <w:sz w:val="20"/>
          <w:szCs w:val="20"/>
        </w:rPr>
      </w:pPr>
      <w:r w:rsidRPr="00B52E2B">
        <w:rPr>
          <w:rFonts w:ascii="Arial" w:hAnsi="Arial" w:cs="Arial"/>
          <w:b/>
          <w:sz w:val="20"/>
          <w:szCs w:val="20"/>
        </w:rPr>
        <w:lastRenderedPageBreak/>
        <w:t>Clasificación por mecanismo del accidente</w:t>
      </w:r>
    </w:p>
    <w:p w:rsidR="00B52E2B" w:rsidRDefault="00B52E2B" w:rsidP="00B52E2B">
      <w:pPr>
        <w:spacing w:after="0"/>
        <w:jc w:val="both"/>
        <w:rPr>
          <w:rFonts w:ascii="Arial" w:hAnsi="Arial" w:cs="Arial"/>
          <w:b/>
          <w:sz w:val="20"/>
          <w:szCs w:val="20"/>
        </w:rPr>
      </w:pPr>
    </w:p>
    <w:p w:rsidR="00B52E2B" w:rsidRDefault="00B52E2B" w:rsidP="00B52E2B">
      <w:pPr>
        <w:spacing w:after="0"/>
        <w:jc w:val="both"/>
        <w:rPr>
          <w:rFonts w:ascii="Arial" w:hAnsi="Arial" w:cs="Arial"/>
          <w:b/>
          <w:sz w:val="20"/>
          <w:szCs w:val="20"/>
        </w:rPr>
      </w:pPr>
    </w:p>
    <w:p w:rsidR="00B52E2B" w:rsidRDefault="00B52E2B" w:rsidP="00B52E2B">
      <w:pPr>
        <w:spacing w:after="0"/>
        <w:jc w:val="both"/>
        <w:rPr>
          <w:rFonts w:ascii="Arial" w:hAnsi="Arial" w:cs="Arial"/>
          <w:sz w:val="20"/>
          <w:szCs w:val="20"/>
        </w:rPr>
      </w:pPr>
      <w:r>
        <w:rPr>
          <w:rFonts w:ascii="Arial" w:hAnsi="Arial" w:cs="Arial"/>
          <w:sz w:val="20"/>
          <w:szCs w:val="20"/>
        </w:rPr>
        <w:t>Grafico 6. Accidentalidad por mecanismo del accidente</w:t>
      </w:r>
    </w:p>
    <w:p w:rsidR="00B52E2B" w:rsidRDefault="0048199E" w:rsidP="00B52E2B">
      <w:pPr>
        <w:spacing w:after="0"/>
        <w:jc w:val="both"/>
        <w:rPr>
          <w:rFonts w:ascii="Arial" w:hAnsi="Arial" w:cs="Arial"/>
          <w:sz w:val="20"/>
          <w:szCs w:val="20"/>
        </w:rPr>
      </w:pPr>
      <w:r>
        <w:rPr>
          <w:noProof/>
          <w:lang w:val="es-ES" w:eastAsia="es-ES"/>
        </w:rPr>
        <mc:AlternateContent>
          <mc:Choice Requires="wps">
            <w:drawing>
              <wp:anchor distT="0" distB="0" distL="114300" distR="114300" simplePos="0" relativeHeight="251679744" behindDoc="0" locked="0" layoutInCell="1" allowOverlap="1" wp14:anchorId="0D192D8D" wp14:editId="19F52263">
                <wp:simplePos x="0" y="0"/>
                <wp:positionH relativeFrom="column">
                  <wp:posOffset>3429532</wp:posOffset>
                </wp:positionH>
                <wp:positionV relativeFrom="paragraph">
                  <wp:posOffset>48984</wp:posOffset>
                </wp:positionV>
                <wp:extent cx="2264735" cy="358775"/>
                <wp:effectExtent l="0" t="0" r="2540" b="3175"/>
                <wp:wrapNone/>
                <wp:docPr id="18" name="18 Cuadro de texto"/>
                <wp:cNvGraphicFramePr/>
                <a:graphic xmlns:a="http://schemas.openxmlformats.org/drawingml/2006/main">
                  <a:graphicData uri="http://schemas.microsoft.com/office/word/2010/wordprocessingShape">
                    <wps:wsp>
                      <wps:cNvSpPr txBox="1"/>
                      <wps:spPr>
                        <a:xfrm>
                          <a:off x="0" y="0"/>
                          <a:ext cx="2264735" cy="358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6930EB" w:rsidRDefault="00B64D24" w:rsidP="0048199E">
                            <w:pPr>
                              <w:jc w:val="both"/>
                              <w:rPr>
                                <w:rFonts w:ascii="Arial" w:hAnsi="Arial" w:cs="Arial"/>
                                <w:sz w:val="18"/>
                              </w:rPr>
                            </w:pPr>
                            <w:r>
                              <w:rPr>
                                <w:rFonts w:ascii="Arial" w:hAnsi="Arial" w:cs="Arial"/>
                                <w:sz w:val="18"/>
                              </w:rPr>
                              <w:t>Tabla 6. Datos de accidentalidad por mecanismo o forma del accidente.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8 Cuadro de texto" o:spid="_x0000_s1036" type="#_x0000_t202" style="position:absolute;left:0;text-align:left;margin-left:270.05pt;margin-top:3.85pt;width:178.35pt;height:28.2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" fillcolor="white [3201]" stroked="f" strokeweight=".5pt">
                <v:textbox>
                  <w:txbxContent>
                    <w:p w:rsidR="00B64D24" w:rsidRPr="006930EB" w:rsidRDefault="00B64D24" w:rsidP="0048199E">
                      <w:pPr>
                        <w:jc w:val="both"/>
                        <w:rPr>
                          <w:rFonts w:ascii="Arial" w:hAnsi="Arial" w:cs="Arial"/>
                          <w:sz w:val="18"/>
                        </w:rPr>
                      </w:pPr>
                      <w:r>
                        <w:rPr>
                          <w:rFonts w:ascii="Arial" w:hAnsi="Arial" w:cs="Arial"/>
                          <w:sz w:val="18"/>
                        </w:rPr>
                        <w:t>Tabla 6. Datos de accidentalidad por mecanismo o forma del accidente.</w:t>
                      </w:r>
                    </w:p>
                  </w:txbxContent>
                </v:textbox>
              </v:shape>
            </w:pict>
          </mc:Fallback>
        </mc:AlternateContent>
      </w:r>
    </w:p>
    <w:tbl>
      <w:tblPr>
        <w:tblStyle w:val="Listaclara-nfasis2"/>
        <w:tblpPr w:leftFromText="141" w:rightFromText="141" w:vertAnchor="text" w:horzAnchor="margin" w:tblpXSpec="right" w:tblpY="466"/>
        <w:tblW w:w="3369" w:type="dxa"/>
        <w:tblLook w:val="04A0" w:firstRow="1" w:lastRow="0" w:firstColumn="1" w:lastColumn="0" w:noHBand="0" w:noVBand="1"/>
      </w:tblPr>
      <w:tblGrid>
        <w:gridCol w:w="2376"/>
        <w:gridCol w:w="993"/>
      </w:tblGrid>
      <w:tr w:rsidR="0048199E" w:rsidRPr="00B52E2B" w:rsidTr="0048199E">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2376" w:type="dxa"/>
            <w:noWrap/>
            <w:vAlign w:val="center"/>
            <w:hideMark/>
          </w:tcPr>
          <w:p w:rsidR="0048199E" w:rsidRPr="00B52E2B" w:rsidRDefault="0048199E" w:rsidP="0048199E">
            <w:pPr>
              <w:jc w:val="center"/>
              <w:rPr>
                <w:rFonts w:ascii="Calibri" w:eastAsia="Times New Roman" w:hAnsi="Calibri" w:cs="Times New Roman"/>
                <w:color w:val="000000"/>
                <w:sz w:val="16"/>
                <w:lang w:val="es-ES" w:eastAsia="es-ES"/>
              </w:rPr>
            </w:pPr>
            <w:r>
              <w:rPr>
                <w:rFonts w:ascii="Calibri" w:eastAsia="Times New Roman" w:hAnsi="Calibri" w:cs="Times New Roman"/>
                <w:color w:val="000000"/>
                <w:sz w:val="16"/>
                <w:lang w:val="es-ES" w:eastAsia="es-ES"/>
              </w:rPr>
              <w:t>MECANISMO O FORMA DEL ACCIDENTE</w:t>
            </w:r>
          </w:p>
        </w:tc>
        <w:tc>
          <w:tcPr>
            <w:tcW w:w="993" w:type="dxa"/>
            <w:noWrap/>
            <w:vAlign w:val="center"/>
            <w:hideMark/>
          </w:tcPr>
          <w:p w:rsidR="0048199E" w:rsidRPr="00B52E2B" w:rsidRDefault="0048199E" w:rsidP="0048199E">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Pr>
                <w:rFonts w:ascii="Calibri" w:eastAsia="Times New Roman" w:hAnsi="Calibri" w:cs="Times New Roman"/>
                <w:color w:val="000000"/>
                <w:sz w:val="16"/>
                <w:lang w:val="es-ES" w:eastAsia="es-ES"/>
              </w:rPr>
              <w:t>CANTIDAD</w:t>
            </w:r>
          </w:p>
        </w:tc>
      </w:tr>
      <w:tr w:rsidR="0048199E" w:rsidRPr="00B52E2B" w:rsidTr="00D9037C">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2376" w:type="dxa"/>
            <w:noWrap/>
            <w:vAlign w:val="center"/>
            <w:hideMark/>
          </w:tcPr>
          <w:p w:rsidR="0048199E" w:rsidRPr="00B52E2B" w:rsidRDefault="0048199E" w:rsidP="00D9037C">
            <w:pPr>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CAIDA DE OBJETOS</w:t>
            </w:r>
          </w:p>
        </w:tc>
        <w:tc>
          <w:tcPr>
            <w:tcW w:w="993" w:type="dxa"/>
            <w:noWrap/>
            <w:vAlign w:val="center"/>
            <w:hideMark/>
          </w:tcPr>
          <w:p w:rsidR="0048199E" w:rsidRPr="00B52E2B" w:rsidRDefault="0048199E" w:rsidP="0048199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4</w:t>
            </w:r>
          </w:p>
        </w:tc>
      </w:tr>
      <w:tr w:rsidR="0048199E" w:rsidRPr="00B52E2B" w:rsidTr="00D9037C">
        <w:trPr>
          <w:trHeight w:val="289"/>
        </w:trPr>
        <w:tc>
          <w:tcPr>
            <w:cnfStyle w:val="001000000000" w:firstRow="0" w:lastRow="0" w:firstColumn="1" w:lastColumn="0" w:oddVBand="0" w:evenVBand="0" w:oddHBand="0" w:evenHBand="0" w:firstRowFirstColumn="0" w:firstRowLastColumn="0" w:lastRowFirstColumn="0" w:lastRowLastColumn="0"/>
            <w:tcW w:w="2376" w:type="dxa"/>
            <w:noWrap/>
            <w:vAlign w:val="center"/>
            <w:hideMark/>
          </w:tcPr>
          <w:p w:rsidR="0048199E" w:rsidRPr="00B52E2B" w:rsidRDefault="0048199E" w:rsidP="00D9037C">
            <w:pPr>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CAIDA DE PERSONAS</w:t>
            </w:r>
          </w:p>
        </w:tc>
        <w:tc>
          <w:tcPr>
            <w:tcW w:w="993" w:type="dxa"/>
            <w:noWrap/>
            <w:vAlign w:val="center"/>
            <w:hideMark/>
          </w:tcPr>
          <w:p w:rsidR="0048199E" w:rsidRPr="00B52E2B" w:rsidRDefault="0048199E" w:rsidP="0048199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15</w:t>
            </w:r>
          </w:p>
        </w:tc>
      </w:tr>
      <w:tr w:rsidR="0048199E" w:rsidRPr="00B52E2B" w:rsidTr="00D9037C">
        <w:trPr>
          <w:cnfStyle w:val="000000100000" w:firstRow="0" w:lastRow="0" w:firstColumn="0" w:lastColumn="0" w:oddVBand="0" w:evenVBand="0" w:oddHBand="1" w:evenHBand="0" w:firstRowFirstColumn="0" w:firstRowLastColumn="0" w:lastRowFirstColumn="0" w:lastRowLastColumn="0"/>
          <w:trHeight w:val="600"/>
        </w:trPr>
        <w:tc>
          <w:tcPr>
            <w:cnfStyle w:val="001000000000" w:firstRow="0" w:lastRow="0" w:firstColumn="1" w:lastColumn="0" w:oddVBand="0" w:evenVBand="0" w:oddHBand="0" w:evenHBand="0" w:firstRowFirstColumn="0" w:firstRowLastColumn="0" w:lastRowFirstColumn="0" w:lastRowLastColumn="0"/>
            <w:tcW w:w="2376" w:type="dxa"/>
            <w:vAlign w:val="center"/>
            <w:hideMark/>
          </w:tcPr>
          <w:p w:rsidR="0048199E" w:rsidRPr="00B52E2B" w:rsidRDefault="0048199E" w:rsidP="00D9037C">
            <w:pPr>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EXPOSICIÓN O CONTACTO CON SUSTANCIAS NOCIVAS, RADIACIONES O SALPICADURAS</w:t>
            </w:r>
          </w:p>
        </w:tc>
        <w:tc>
          <w:tcPr>
            <w:tcW w:w="993" w:type="dxa"/>
            <w:noWrap/>
            <w:vAlign w:val="center"/>
            <w:hideMark/>
          </w:tcPr>
          <w:p w:rsidR="0048199E" w:rsidRPr="00B52E2B" w:rsidRDefault="0048199E" w:rsidP="0048199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2</w:t>
            </w:r>
          </w:p>
        </w:tc>
      </w:tr>
      <w:tr w:rsidR="0048199E" w:rsidRPr="00B52E2B" w:rsidTr="00D9037C">
        <w:trPr>
          <w:trHeight w:val="300"/>
        </w:trPr>
        <w:tc>
          <w:tcPr>
            <w:cnfStyle w:val="001000000000" w:firstRow="0" w:lastRow="0" w:firstColumn="1" w:lastColumn="0" w:oddVBand="0" w:evenVBand="0" w:oddHBand="0" w:evenHBand="0" w:firstRowFirstColumn="0" w:firstRowLastColumn="0" w:lastRowFirstColumn="0" w:lastRowLastColumn="0"/>
            <w:tcW w:w="2376" w:type="dxa"/>
            <w:noWrap/>
            <w:vAlign w:val="center"/>
            <w:hideMark/>
          </w:tcPr>
          <w:p w:rsidR="0048199E" w:rsidRPr="00B52E2B" w:rsidRDefault="0048199E" w:rsidP="00D9037C">
            <w:pPr>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EXPOSICIÓN O CONTACTO CON TEMPERATURA EXTREMA</w:t>
            </w:r>
          </w:p>
        </w:tc>
        <w:tc>
          <w:tcPr>
            <w:tcW w:w="993" w:type="dxa"/>
            <w:noWrap/>
            <w:vAlign w:val="center"/>
            <w:hideMark/>
          </w:tcPr>
          <w:p w:rsidR="0048199E" w:rsidRPr="00B52E2B" w:rsidRDefault="0048199E" w:rsidP="0048199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1</w:t>
            </w:r>
          </w:p>
        </w:tc>
      </w:tr>
      <w:tr w:rsidR="0048199E" w:rsidRPr="00B52E2B" w:rsidTr="00D9037C">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2376" w:type="dxa"/>
            <w:noWrap/>
            <w:vAlign w:val="center"/>
            <w:hideMark/>
          </w:tcPr>
          <w:p w:rsidR="0048199E" w:rsidRPr="00B52E2B" w:rsidRDefault="0048199E" w:rsidP="00D9037C">
            <w:pPr>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OTRO</w:t>
            </w:r>
          </w:p>
        </w:tc>
        <w:tc>
          <w:tcPr>
            <w:tcW w:w="993" w:type="dxa"/>
            <w:noWrap/>
            <w:vAlign w:val="center"/>
            <w:hideMark/>
          </w:tcPr>
          <w:p w:rsidR="0048199E" w:rsidRPr="00B52E2B" w:rsidRDefault="0048199E" w:rsidP="0048199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9</w:t>
            </w:r>
          </w:p>
        </w:tc>
      </w:tr>
      <w:tr w:rsidR="0048199E" w:rsidRPr="00B52E2B" w:rsidTr="00D9037C">
        <w:trPr>
          <w:trHeight w:val="289"/>
        </w:trPr>
        <w:tc>
          <w:tcPr>
            <w:cnfStyle w:val="001000000000" w:firstRow="0" w:lastRow="0" w:firstColumn="1" w:lastColumn="0" w:oddVBand="0" w:evenVBand="0" w:oddHBand="0" w:evenHBand="0" w:firstRowFirstColumn="0" w:firstRowLastColumn="0" w:lastRowFirstColumn="0" w:lastRowLastColumn="0"/>
            <w:tcW w:w="2376" w:type="dxa"/>
            <w:noWrap/>
            <w:vAlign w:val="center"/>
            <w:hideMark/>
          </w:tcPr>
          <w:p w:rsidR="0048199E" w:rsidRPr="00B52E2B" w:rsidRDefault="0048199E" w:rsidP="00D9037C">
            <w:pPr>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PISADAS, CHOQUES O GOLPES</w:t>
            </w:r>
          </w:p>
        </w:tc>
        <w:tc>
          <w:tcPr>
            <w:tcW w:w="993" w:type="dxa"/>
            <w:noWrap/>
            <w:vAlign w:val="center"/>
            <w:hideMark/>
          </w:tcPr>
          <w:p w:rsidR="0048199E" w:rsidRPr="00B52E2B" w:rsidRDefault="0048199E" w:rsidP="0048199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12</w:t>
            </w:r>
          </w:p>
        </w:tc>
      </w:tr>
      <w:tr w:rsidR="0048199E" w:rsidRPr="00B52E2B" w:rsidTr="00D9037C">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2376" w:type="dxa"/>
            <w:noWrap/>
            <w:vAlign w:val="center"/>
            <w:hideMark/>
          </w:tcPr>
          <w:p w:rsidR="0048199E" w:rsidRPr="00B52E2B" w:rsidRDefault="0048199E" w:rsidP="00D9037C">
            <w:pPr>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SOBREESFUERZO O FALSO MOVIMIENTO</w:t>
            </w:r>
          </w:p>
        </w:tc>
        <w:tc>
          <w:tcPr>
            <w:tcW w:w="993" w:type="dxa"/>
            <w:noWrap/>
            <w:vAlign w:val="center"/>
            <w:hideMark/>
          </w:tcPr>
          <w:p w:rsidR="0048199E" w:rsidRPr="00B52E2B" w:rsidRDefault="0048199E" w:rsidP="0048199E">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6"/>
                <w:lang w:val="es-ES" w:eastAsia="es-ES"/>
              </w:rPr>
            </w:pPr>
            <w:r w:rsidRPr="00B52E2B">
              <w:rPr>
                <w:rFonts w:ascii="Calibri" w:eastAsia="Times New Roman" w:hAnsi="Calibri" w:cs="Times New Roman"/>
                <w:color w:val="000000"/>
                <w:sz w:val="16"/>
                <w:lang w:val="es-ES" w:eastAsia="es-ES"/>
              </w:rPr>
              <w:t>9</w:t>
            </w:r>
          </w:p>
        </w:tc>
      </w:tr>
      <w:tr w:rsidR="0048199E" w:rsidRPr="00B52E2B" w:rsidTr="00D9037C">
        <w:trPr>
          <w:trHeight w:val="289"/>
        </w:trPr>
        <w:tc>
          <w:tcPr>
            <w:cnfStyle w:val="001000000000" w:firstRow="0" w:lastRow="0" w:firstColumn="1" w:lastColumn="0" w:oddVBand="0" w:evenVBand="0" w:oddHBand="0" w:evenHBand="0" w:firstRowFirstColumn="0" w:firstRowLastColumn="0" w:lastRowFirstColumn="0" w:lastRowLastColumn="0"/>
            <w:tcW w:w="2376" w:type="dxa"/>
            <w:noWrap/>
            <w:vAlign w:val="center"/>
            <w:hideMark/>
          </w:tcPr>
          <w:p w:rsidR="0048199E" w:rsidRPr="00B52E2B" w:rsidRDefault="0048199E" w:rsidP="00D9037C">
            <w:pPr>
              <w:jc w:val="center"/>
              <w:rPr>
                <w:rFonts w:ascii="Calibri" w:eastAsia="Times New Roman" w:hAnsi="Calibri" w:cs="Times New Roman"/>
                <w:color w:val="000000"/>
                <w:sz w:val="18"/>
                <w:lang w:val="es-ES" w:eastAsia="es-ES"/>
              </w:rPr>
            </w:pPr>
            <w:r w:rsidRPr="00B52E2B">
              <w:rPr>
                <w:rFonts w:ascii="Calibri" w:eastAsia="Times New Roman" w:hAnsi="Calibri" w:cs="Times New Roman"/>
                <w:color w:val="000000"/>
                <w:sz w:val="18"/>
                <w:lang w:val="es-ES" w:eastAsia="es-ES"/>
              </w:rPr>
              <w:t>Total general</w:t>
            </w:r>
          </w:p>
        </w:tc>
        <w:tc>
          <w:tcPr>
            <w:tcW w:w="993" w:type="dxa"/>
            <w:noWrap/>
            <w:vAlign w:val="center"/>
            <w:hideMark/>
          </w:tcPr>
          <w:p w:rsidR="0048199E" w:rsidRPr="00B52E2B" w:rsidRDefault="0048199E" w:rsidP="0048199E">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b/>
                <w:bCs/>
                <w:color w:val="000000"/>
                <w:sz w:val="18"/>
                <w:lang w:val="es-ES" w:eastAsia="es-ES"/>
              </w:rPr>
            </w:pPr>
            <w:r w:rsidRPr="00B52E2B">
              <w:rPr>
                <w:rFonts w:ascii="Calibri" w:eastAsia="Times New Roman" w:hAnsi="Calibri" w:cs="Times New Roman"/>
                <w:b/>
                <w:bCs/>
                <w:color w:val="000000"/>
                <w:sz w:val="18"/>
                <w:lang w:val="es-ES" w:eastAsia="es-ES"/>
              </w:rPr>
              <w:t>52</w:t>
            </w:r>
          </w:p>
        </w:tc>
      </w:tr>
    </w:tbl>
    <w:p w:rsidR="00B52E2B" w:rsidRPr="00B52E2B" w:rsidRDefault="0048199E" w:rsidP="00B52E2B">
      <w:pPr>
        <w:spacing w:after="0"/>
        <w:jc w:val="both"/>
        <w:rPr>
          <w:rFonts w:ascii="Arial" w:hAnsi="Arial" w:cs="Arial"/>
          <w:sz w:val="20"/>
          <w:szCs w:val="20"/>
        </w:rPr>
      </w:pPr>
      <w:r>
        <w:rPr>
          <w:noProof/>
          <w:lang w:val="es-ES" w:eastAsia="es-ES"/>
        </w:rPr>
        <mc:AlternateContent>
          <mc:Choice Requires="wps">
            <w:drawing>
              <wp:anchor distT="0" distB="0" distL="114300" distR="114300" simplePos="0" relativeHeight="251681792" behindDoc="0" locked="0" layoutInCell="1" allowOverlap="1" wp14:anchorId="3A47A6EE" wp14:editId="69DBC184">
                <wp:simplePos x="0" y="0"/>
                <wp:positionH relativeFrom="column">
                  <wp:posOffset>3355104</wp:posOffset>
                </wp:positionH>
                <wp:positionV relativeFrom="paragraph">
                  <wp:posOffset>2528378</wp:posOffset>
                </wp:positionV>
                <wp:extent cx="2424223" cy="552450"/>
                <wp:effectExtent l="0" t="0" r="0" b="0"/>
                <wp:wrapNone/>
                <wp:docPr id="19" name="19 Cuadro de texto"/>
                <wp:cNvGraphicFramePr/>
                <a:graphic xmlns:a="http://schemas.openxmlformats.org/drawingml/2006/main">
                  <a:graphicData uri="http://schemas.microsoft.com/office/word/2010/wordprocessingShape">
                    <wps:wsp>
                      <wps:cNvSpPr txBox="1"/>
                      <wps:spPr>
                        <a:xfrm>
                          <a:off x="0" y="0"/>
                          <a:ext cx="2424223" cy="552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4B5C70" w:rsidRDefault="00B64D24" w:rsidP="0048199E">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9 Cuadro de texto" o:spid="_x0000_s1037" type="#_x0000_t202" style="position:absolute;left:0;text-align:left;margin-left:264.2pt;margin-top:199.1pt;width:190.9pt;height:43.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" filled="f" stroked="f" strokeweight=".5pt">
                <v:textbox>
                  <w:txbxContent>
                    <w:p w:rsidR="00B64D24" w:rsidRPr="004B5C70" w:rsidRDefault="00B64D24" w:rsidP="0048199E">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v:textbox>
              </v:shape>
            </w:pict>
          </mc:Fallback>
        </mc:AlternateContent>
      </w:r>
      <w:r w:rsidR="00B52E2B">
        <w:rPr>
          <w:noProof/>
          <w:lang w:val="es-ES" w:eastAsia="es-ES"/>
        </w:rPr>
        <w:drawing>
          <wp:inline distT="0" distB="0" distL="0" distR="0" wp14:anchorId="0B0317C0" wp14:editId="10B2E6A9">
            <wp:extent cx="3338624" cy="3083442"/>
            <wp:effectExtent l="0" t="0" r="14605" b="22225"/>
            <wp:docPr id="17" name="Gráfico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B52E2B" w:rsidRDefault="00B52E2B" w:rsidP="00B52E2B">
      <w:pPr>
        <w:spacing w:after="0"/>
        <w:jc w:val="both"/>
        <w:rPr>
          <w:rFonts w:ascii="Arial" w:hAnsi="Arial" w:cs="Arial"/>
          <w:sz w:val="20"/>
          <w:szCs w:val="20"/>
        </w:rPr>
      </w:pPr>
    </w:p>
    <w:p w:rsidR="0048199E" w:rsidRDefault="0048199E" w:rsidP="0048199E">
      <w:pPr>
        <w:spacing w:after="0"/>
        <w:rPr>
          <w:rFonts w:ascii="Arial" w:hAnsi="Arial" w:cs="Arial"/>
          <w:i/>
          <w:sz w:val="18"/>
        </w:rPr>
      </w:pPr>
      <w:r w:rsidRPr="004B5C70">
        <w:rPr>
          <w:rFonts w:ascii="Arial" w:hAnsi="Arial" w:cs="Arial"/>
          <w:i/>
          <w:sz w:val="18"/>
          <w:szCs w:val="20"/>
        </w:rPr>
        <w:t>Elaborado por:</w:t>
      </w:r>
      <w:r w:rsidRPr="004B5C70">
        <w:rPr>
          <w:rFonts w:ascii="Arial" w:hAnsi="Arial" w:cs="Arial"/>
          <w:sz w:val="18"/>
          <w:szCs w:val="20"/>
        </w:rPr>
        <w:t xml:space="preserve"> </w:t>
      </w:r>
      <w:r w:rsidRPr="00F24A12">
        <w:rPr>
          <w:rFonts w:ascii="Arial" w:hAnsi="Arial" w:cs="Arial"/>
          <w:i/>
          <w:sz w:val="18"/>
        </w:rPr>
        <w:t>Practicante de Seguridad y Salud en el Trabajo sede de Bucaramanga.</w:t>
      </w:r>
    </w:p>
    <w:p w:rsidR="0048199E" w:rsidRDefault="0048199E" w:rsidP="0048199E">
      <w:pPr>
        <w:spacing w:after="0"/>
        <w:jc w:val="both"/>
        <w:rPr>
          <w:rFonts w:ascii="Arial" w:hAnsi="Arial" w:cs="Arial"/>
          <w:sz w:val="20"/>
          <w:szCs w:val="20"/>
        </w:rPr>
      </w:pPr>
    </w:p>
    <w:p w:rsidR="0048199E" w:rsidRDefault="0048199E" w:rsidP="0048199E">
      <w:pPr>
        <w:spacing w:after="0"/>
        <w:jc w:val="both"/>
        <w:rPr>
          <w:rFonts w:ascii="Arial" w:hAnsi="Arial" w:cs="Arial"/>
          <w:sz w:val="20"/>
          <w:szCs w:val="20"/>
        </w:rPr>
      </w:pPr>
    </w:p>
    <w:p w:rsidR="00B64D24" w:rsidRDefault="00D9037C" w:rsidP="00B52E2B">
      <w:pPr>
        <w:spacing w:after="0"/>
        <w:jc w:val="both"/>
        <w:rPr>
          <w:rFonts w:ascii="Arial" w:hAnsi="Arial" w:cs="Arial"/>
          <w:sz w:val="20"/>
          <w:szCs w:val="20"/>
        </w:rPr>
      </w:pPr>
      <w:r>
        <w:rPr>
          <w:rFonts w:ascii="Arial" w:hAnsi="Arial" w:cs="Arial"/>
          <w:sz w:val="20"/>
          <w:szCs w:val="20"/>
        </w:rPr>
        <w:t xml:space="preserve">Del gráfico de sectores se puede deducir que un proporción representativa de los accidentes ocurridos durante el primer semestre del 2016 incluyeron caída de personas, es decir, el 29% de accidentados tuvieron caídas que ocasionaron el daño, seguido por el 23% que está dado por accidentes de pisadas, choques o golpes, el sobreesfuerzo o falso movimiento junto con otros mecanismos del accidentes representaron cada uno el 17% durante el periodo, seguido por el 8% en los que las caídas de objetos ocasionaron el daño al trabajador, y como últimos mecanismos que se presentaron </w:t>
      </w:r>
      <w:r w:rsidR="00CB05F3">
        <w:rPr>
          <w:rFonts w:ascii="Arial" w:hAnsi="Arial" w:cs="Arial"/>
          <w:sz w:val="20"/>
          <w:szCs w:val="20"/>
        </w:rPr>
        <w:t>fueron la exposición o contacto con sustancias nocivas y con temperaturas extremas con tasas del 4% y 2%.</w:t>
      </w: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B64D24" w:rsidRDefault="00B64D24" w:rsidP="00B52E2B">
      <w:pPr>
        <w:spacing w:after="0"/>
        <w:jc w:val="both"/>
        <w:rPr>
          <w:rFonts w:ascii="Arial" w:hAnsi="Arial" w:cs="Arial"/>
          <w:sz w:val="20"/>
          <w:szCs w:val="20"/>
        </w:rPr>
      </w:pPr>
    </w:p>
    <w:p w:rsidR="0048199E" w:rsidRDefault="00B64D24" w:rsidP="00B64D24">
      <w:pPr>
        <w:pStyle w:val="Prrafodelista"/>
        <w:numPr>
          <w:ilvl w:val="0"/>
          <w:numId w:val="1"/>
        </w:numPr>
        <w:spacing w:after="0"/>
        <w:jc w:val="center"/>
        <w:rPr>
          <w:rFonts w:ascii="Arial" w:hAnsi="Arial" w:cs="Arial"/>
          <w:b/>
          <w:sz w:val="20"/>
          <w:szCs w:val="20"/>
        </w:rPr>
      </w:pPr>
      <w:r>
        <w:rPr>
          <w:rFonts w:ascii="Arial" w:hAnsi="Arial" w:cs="Arial"/>
          <w:b/>
          <w:sz w:val="20"/>
          <w:szCs w:val="20"/>
        </w:rPr>
        <w:lastRenderedPageBreak/>
        <w:t>INDICE DE ACCIDENTALIDAD</w:t>
      </w:r>
    </w:p>
    <w:p w:rsidR="00B64D24" w:rsidRDefault="00B64D24" w:rsidP="00B64D24">
      <w:pPr>
        <w:spacing w:after="0"/>
        <w:jc w:val="center"/>
        <w:rPr>
          <w:rFonts w:ascii="Arial" w:hAnsi="Arial" w:cs="Arial"/>
          <w:b/>
          <w:sz w:val="20"/>
          <w:szCs w:val="20"/>
        </w:rPr>
      </w:pPr>
    </w:p>
    <w:p w:rsidR="00B64D24" w:rsidRDefault="00B64D24" w:rsidP="00B64D24">
      <w:pPr>
        <w:spacing w:after="0"/>
        <w:jc w:val="center"/>
        <w:rPr>
          <w:rFonts w:ascii="Arial" w:hAnsi="Arial" w:cs="Arial"/>
          <w:b/>
          <w:sz w:val="20"/>
          <w:szCs w:val="20"/>
        </w:rPr>
      </w:pPr>
    </w:p>
    <w:p w:rsidR="00B64D24" w:rsidRDefault="00B64D24" w:rsidP="00B64D24">
      <w:pPr>
        <w:spacing w:after="0"/>
        <w:jc w:val="both"/>
        <w:rPr>
          <w:rFonts w:ascii="Arial" w:hAnsi="Arial" w:cs="Arial"/>
          <w:sz w:val="20"/>
          <w:szCs w:val="20"/>
        </w:rPr>
      </w:pPr>
      <w:r>
        <w:rPr>
          <w:rFonts w:ascii="Arial" w:hAnsi="Arial" w:cs="Arial"/>
          <w:sz w:val="20"/>
          <w:szCs w:val="20"/>
        </w:rPr>
        <w:t>A continuación se muestra un gráfico de línea que representa el comportamiento de la accidentalidad presentada durante los primeros seis meses del año 2016.</w:t>
      </w:r>
    </w:p>
    <w:p w:rsidR="00B64D24" w:rsidRDefault="00B64D24" w:rsidP="00B64D24">
      <w:pPr>
        <w:spacing w:after="0"/>
        <w:jc w:val="both"/>
        <w:rPr>
          <w:rFonts w:ascii="Arial" w:hAnsi="Arial" w:cs="Arial"/>
          <w:sz w:val="20"/>
          <w:szCs w:val="20"/>
        </w:rPr>
      </w:pPr>
    </w:p>
    <w:p w:rsidR="00B64D24" w:rsidRDefault="00B64D24" w:rsidP="00B64D24">
      <w:pPr>
        <w:spacing w:after="0"/>
        <w:jc w:val="both"/>
        <w:rPr>
          <w:rFonts w:ascii="Arial" w:hAnsi="Arial" w:cs="Arial"/>
          <w:sz w:val="20"/>
          <w:szCs w:val="20"/>
        </w:rPr>
      </w:pPr>
    </w:p>
    <w:p w:rsidR="00B64D24" w:rsidRDefault="00B64D24" w:rsidP="00B64D24">
      <w:pPr>
        <w:spacing w:after="0"/>
        <w:jc w:val="both"/>
        <w:rPr>
          <w:rFonts w:ascii="Arial" w:hAnsi="Arial" w:cs="Arial"/>
          <w:sz w:val="20"/>
          <w:szCs w:val="20"/>
        </w:rPr>
      </w:pPr>
      <w:r>
        <w:rPr>
          <w:rFonts w:ascii="Arial" w:hAnsi="Arial" w:cs="Arial"/>
          <w:sz w:val="20"/>
          <w:szCs w:val="20"/>
        </w:rPr>
        <w:t>Gráfico 7. Comportamiento de Accidentalidad Ene – Jun / 2016</w:t>
      </w:r>
    </w:p>
    <w:p w:rsidR="00B64D24" w:rsidRDefault="00B64D24" w:rsidP="00B64D24">
      <w:pPr>
        <w:spacing w:after="0"/>
        <w:jc w:val="both"/>
        <w:rPr>
          <w:rFonts w:ascii="Arial" w:hAnsi="Arial" w:cs="Arial"/>
          <w:sz w:val="20"/>
          <w:szCs w:val="20"/>
        </w:rPr>
      </w:pPr>
    </w:p>
    <w:tbl>
      <w:tblPr>
        <w:tblStyle w:val="Listaclara-nfasis2"/>
        <w:tblpPr w:leftFromText="141" w:rightFromText="141" w:vertAnchor="text" w:horzAnchor="margin" w:tblpXSpec="right" w:tblpY="1131"/>
        <w:tblW w:w="3096" w:type="dxa"/>
        <w:tblLook w:val="04A0" w:firstRow="1" w:lastRow="0" w:firstColumn="1" w:lastColumn="0" w:noHBand="0" w:noVBand="1"/>
      </w:tblPr>
      <w:tblGrid>
        <w:gridCol w:w="900"/>
        <w:gridCol w:w="1013"/>
        <w:gridCol w:w="1183"/>
      </w:tblGrid>
      <w:tr w:rsidR="00B64D24" w:rsidRPr="00B64D24" w:rsidTr="00B64D24">
        <w:trPr>
          <w:cnfStyle w:val="100000000000" w:firstRow="1" w:lastRow="0" w:firstColumn="0" w:lastColumn="0" w:oddVBand="0" w:evenVBand="0" w:oddHBand="0"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900" w:type="dxa"/>
            <w:noWrap/>
            <w:hideMark/>
          </w:tcPr>
          <w:p w:rsidR="00B64D24" w:rsidRPr="00B64D24" w:rsidRDefault="00B64D24" w:rsidP="00B64D24">
            <w:pPr>
              <w:jc w:val="center"/>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MES</w:t>
            </w:r>
          </w:p>
        </w:tc>
        <w:tc>
          <w:tcPr>
            <w:tcW w:w="1013" w:type="dxa"/>
            <w:noWrap/>
            <w:hideMark/>
          </w:tcPr>
          <w:p w:rsidR="00B64D24" w:rsidRPr="00B64D24" w:rsidRDefault="00B64D24" w:rsidP="00B64D2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CANTIDAD</w:t>
            </w:r>
          </w:p>
        </w:tc>
        <w:tc>
          <w:tcPr>
            <w:tcW w:w="1183" w:type="dxa"/>
            <w:noWrap/>
            <w:hideMark/>
          </w:tcPr>
          <w:p w:rsidR="00B64D24" w:rsidRPr="00B64D24" w:rsidRDefault="00B64D24" w:rsidP="00B64D24">
            <w:pPr>
              <w:jc w:val="center"/>
              <w:cnfStyle w:val="100000000000" w:firstRow="1"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PORCENTAJE</w:t>
            </w:r>
          </w:p>
        </w:tc>
      </w:tr>
      <w:tr w:rsidR="00B64D24" w:rsidRPr="00B64D24" w:rsidTr="00B64D24">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900" w:type="dxa"/>
            <w:noWrap/>
            <w:hideMark/>
          </w:tcPr>
          <w:p w:rsidR="00B64D24" w:rsidRPr="00B64D24" w:rsidRDefault="00B64D24" w:rsidP="00B64D24">
            <w:pPr>
              <w:jc w:val="center"/>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ENERO</w:t>
            </w:r>
          </w:p>
        </w:tc>
        <w:tc>
          <w:tcPr>
            <w:tcW w:w="1013" w:type="dxa"/>
            <w:noWrap/>
            <w:hideMark/>
          </w:tcPr>
          <w:p w:rsidR="00B64D24" w:rsidRPr="00B64D24" w:rsidRDefault="00B64D24" w:rsidP="00B64D2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3</w:t>
            </w:r>
          </w:p>
        </w:tc>
        <w:tc>
          <w:tcPr>
            <w:tcW w:w="1183" w:type="dxa"/>
            <w:noWrap/>
            <w:hideMark/>
          </w:tcPr>
          <w:p w:rsidR="00B64D24" w:rsidRPr="00B64D24" w:rsidRDefault="00B64D24" w:rsidP="00B64D2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6%</w:t>
            </w:r>
          </w:p>
        </w:tc>
      </w:tr>
      <w:tr w:rsidR="00B64D24" w:rsidRPr="00B64D24" w:rsidTr="00B64D24">
        <w:trPr>
          <w:trHeight w:val="289"/>
        </w:trPr>
        <w:tc>
          <w:tcPr>
            <w:cnfStyle w:val="001000000000" w:firstRow="0" w:lastRow="0" w:firstColumn="1" w:lastColumn="0" w:oddVBand="0" w:evenVBand="0" w:oddHBand="0" w:evenHBand="0" w:firstRowFirstColumn="0" w:firstRowLastColumn="0" w:lastRowFirstColumn="0" w:lastRowLastColumn="0"/>
            <w:tcW w:w="900" w:type="dxa"/>
            <w:noWrap/>
            <w:hideMark/>
          </w:tcPr>
          <w:p w:rsidR="00B64D24" w:rsidRPr="00B64D24" w:rsidRDefault="00B64D24" w:rsidP="00B64D24">
            <w:pPr>
              <w:jc w:val="center"/>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FEBRERO</w:t>
            </w:r>
          </w:p>
        </w:tc>
        <w:tc>
          <w:tcPr>
            <w:tcW w:w="1013" w:type="dxa"/>
            <w:noWrap/>
            <w:hideMark/>
          </w:tcPr>
          <w:p w:rsidR="00B64D24" w:rsidRPr="00B64D24" w:rsidRDefault="00B64D24" w:rsidP="00B64D2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10</w:t>
            </w:r>
          </w:p>
        </w:tc>
        <w:tc>
          <w:tcPr>
            <w:tcW w:w="1183" w:type="dxa"/>
            <w:noWrap/>
            <w:hideMark/>
          </w:tcPr>
          <w:p w:rsidR="00B64D24" w:rsidRPr="00B64D24" w:rsidRDefault="00B64D24" w:rsidP="00B64D2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19%</w:t>
            </w:r>
          </w:p>
        </w:tc>
      </w:tr>
      <w:tr w:rsidR="00B64D24" w:rsidRPr="00B64D24" w:rsidTr="00B64D24">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900" w:type="dxa"/>
            <w:noWrap/>
            <w:hideMark/>
          </w:tcPr>
          <w:p w:rsidR="00B64D24" w:rsidRPr="00B64D24" w:rsidRDefault="00B64D24" w:rsidP="00B64D24">
            <w:pPr>
              <w:jc w:val="center"/>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MARZO</w:t>
            </w:r>
          </w:p>
        </w:tc>
        <w:tc>
          <w:tcPr>
            <w:tcW w:w="1013" w:type="dxa"/>
            <w:noWrap/>
            <w:hideMark/>
          </w:tcPr>
          <w:p w:rsidR="00B64D24" w:rsidRPr="00B64D24" w:rsidRDefault="00B64D24" w:rsidP="00B64D2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7</w:t>
            </w:r>
          </w:p>
        </w:tc>
        <w:tc>
          <w:tcPr>
            <w:tcW w:w="1183" w:type="dxa"/>
            <w:noWrap/>
            <w:hideMark/>
          </w:tcPr>
          <w:p w:rsidR="00B64D24" w:rsidRPr="00B64D24" w:rsidRDefault="00B64D24" w:rsidP="00B64D2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13%</w:t>
            </w:r>
          </w:p>
        </w:tc>
      </w:tr>
      <w:tr w:rsidR="00B64D24" w:rsidRPr="00B64D24" w:rsidTr="00B64D24">
        <w:trPr>
          <w:trHeight w:val="289"/>
        </w:trPr>
        <w:tc>
          <w:tcPr>
            <w:cnfStyle w:val="001000000000" w:firstRow="0" w:lastRow="0" w:firstColumn="1" w:lastColumn="0" w:oddVBand="0" w:evenVBand="0" w:oddHBand="0" w:evenHBand="0" w:firstRowFirstColumn="0" w:firstRowLastColumn="0" w:lastRowFirstColumn="0" w:lastRowLastColumn="0"/>
            <w:tcW w:w="900" w:type="dxa"/>
            <w:noWrap/>
            <w:hideMark/>
          </w:tcPr>
          <w:p w:rsidR="00B64D24" w:rsidRPr="00B64D24" w:rsidRDefault="00B64D24" w:rsidP="00B64D24">
            <w:pPr>
              <w:jc w:val="center"/>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ABRIL</w:t>
            </w:r>
          </w:p>
        </w:tc>
        <w:tc>
          <w:tcPr>
            <w:tcW w:w="1013" w:type="dxa"/>
            <w:noWrap/>
            <w:hideMark/>
          </w:tcPr>
          <w:p w:rsidR="00B64D24" w:rsidRPr="00B64D24" w:rsidRDefault="00B64D24" w:rsidP="00B64D2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10</w:t>
            </w:r>
          </w:p>
        </w:tc>
        <w:tc>
          <w:tcPr>
            <w:tcW w:w="1183" w:type="dxa"/>
            <w:noWrap/>
            <w:hideMark/>
          </w:tcPr>
          <w:p w:rsidR="00B64D24" w:rsidRPr="00B64D24" w:rsidRDefault="00B64D24" w:rsidP="00B64D2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19%</w:t>
            </w:r>
          </w:p>
        </w:tc>
      </w:tr>
      <w:tr w:rsidR="00B64D24" w:rsidRPr="00B64D24" w:rsidTr="00B64D24">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900" w:type="dxa"/>
            <w:noWrap/>
            <w:hideMark/>
          </w:tcPr>
          <w:p w:rsidR="00B64D24" w:rsidRPr="00B64D24" w:rsidRDefault="00B64D24" w:rsidP="00B64D24">
            <w:pPr>
              <w:jc w:val="center"/>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MAYO</w:t>
            </w:r>
          </w:p>
        </w:tc>
        <w:tc>
          <w:tcPr>
            <w:tcW w:w="1013" w:type="dxa"/>
            <w:noWrap/>
            <w:hideMark/>
          </w:tcPr>
          <w:p w:rsidR="00B64D24" w:rsidRPr="00B64D24" w:rsidRDefault="00B64D24" w:rsidP="00B64D2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12</w:t>
            </w:r>
          </w:p>
        </w:tc>
        <w:tc>
          <w:tcPr>
            <w:tcW w:w="1183" w:type="dxa"/>
            <w:noWrap/>
            <w:hideMark/>
          </w:tcPr>
          <w:p w:rsidR="00B64D24" w:rsidRPr="00B64D24" w:rsidRDefault="00B64D24" w:rsidP="00B64D2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23%</w:t>
            </w:r>
          </w:p>
        </w:tc>
      </w:tr>
      <w:tr w:rsidR="00B64D24" w:rsidRPr="00B64D24" w:rsidTr="00B64D24">
        <w:trPr>
          <w:trHeight w:val="289"/>
        </w:trPr>
        <w:tc>
          <w:tcPr>
            <w:cnfStyle w:val="001000000000" w:firstRow="0" w:lastRow="0" w:firstColumn="1" w:lastColumn="0" w:oddVBand="0" w:evenVBand="0" w:oddHBand="0" w:evenHBand="0" w:firstRowFirstColumn="0" w:firstRowLastColumn="0" w:lastRowFirstColumn="0" w:lastRowLastColumn="0"/>
            <w:tcW w:w="900" w:type="dxa"/>
            <w:noWrap/>
            <w:hideMark/>
          </w:tcPr>
          <w:p w:rsidR="00B64D24" w:rsidRPr="00B64D24" w:rsidRDefault="00B64D24" w:rsidP="00B64D24">
            <w:pPr>
              <w:jc w:val="center"/>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JUNIO</w:t>
            </w:r>
          </w:p>
        </w:tc>
        <w:tc>
          <w:tcPr>
            <w:tcW w:w="1013" w:type="dxa"/>
            <w:noWrap/>
            <w:hideMark/>
          </w:tcPr>
          <w:p w:rsidR="00B64D24" w:rsidRPr="00B64D24" w:rsidRDefault="00B64D24" w:rsidP="00B64D2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10</w:t>
            </w:r>
          </w:p>
        </w:tc>
        <w:tc>
          <w:tcPr>
            <w:tcW w:w="1183" w:type="dxa"/>
            <w:noWrap/>
            <w:hideMark/>
          </w:tcPr>
          <w:p w:rsidR="00B64D24" w:rsidRPr="00B64D24" w:rsidRDefault="00B64D24" w:rsidP="00B64D24">
            <w:pPr>
              <w:jc w:val="center"/>
              <w:cnfStyle w:val="000000000000" w:firstRow="0" w:lastRow="0" w:firstColumn="0" w:lastColumn="0" w:oddVBand="0" w:evenVBand="0" w:oddHBand="0" w:evenHBand="0" w:firstRowFirstColumn="0" w:firstRowLastColumn="0" w:lastRowFirstColumn="0" w:lastRowLastColumn="0"/>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19%</w:t>
            </w:r>
          </w:p>
        </w:tc>
      </w:tr>
      <w:tr w:rsidR="00B64D24" w:rsidRPr="00B64D24" w:rsidTr="00B64D24">
        <w:trPr>
          <w:cnfStyle w:val="000000100000" w:firstRow="0" w:lastRow="0" w:firstColumn="0" w:lastColumn="0" w:oddVBand="0" w:evenVBand="0" w:oddHBand="1" w:evenHBand="0" w:firstRowFirstColumn="0" w:firstRowLastColumn="0" w:lastRowFirstColumn="0" w:lastRowLastColumn="0"/>
          <w:trHeight w:val="289"/>
        </w:trPr>
        <w:tc>
          <w:tcPr>
            <w:cnfStyle w:val="001000000000" w:firstRow="0" w:lastRow="0" w:firstColumn="1" w:lastColumn="0" w:oddVBand="0" w:evenVBand="0" w:oddHBand="0" w:evenHBand="0" w:firstRowFirstColumn="0" w:firstRowLastColumn="0" w:lastRowFirstColumn="0" w:lastRowLastColumn="0"/>
            <w:tcW w:w="900" w:type="dxa"/>
            <w:noWrap/>
            <w:hideMark/>
          </w:tcPr>
          <w:p w:rsidR="00B64D24" w:rsidRPr="00B64D24" w:rsidRDefault="00B64D24" w:rsidP="00B64D24">
            <w:pPr>
              <w:jc w:val="center"/>
              <w:rPr>
                <w:rFonts w:ascii="Calibri" w:eastAsia="Times New Roman" w:hAnsi="Calibri" w:cs="Times New Roman"/>
                <w:color w:val="000000"/>
                <w:sz w:val="18"/>
                <w:lang w:val="es-ES" w:eastAsia="es-ES"/>
              </w:rPr>
            </w:pPr>
            <w:r w:rsidRPr="00B64D24">
              <w:rPr>
                <w:rFonts w:ascii="Calibri" w:eastAsia="Times New Roman" w:hAnsi="Calibri" w:cs="Times New Roman"/>
                <w:color w:val="000000"/>
                <w:sz w:val="18"/>
                <w:lang w:val="es-ES" w:eastAsia="es-ES"/>
              </w:rPr>
              <w:t>TOTAL</w:t>
            </w:r>
          </w:p>
        </w:tc>
        <w:tc>
          <w:tcPr>
            <w:tcW w:w="1013" w:type="dxa"/>
            <w:noWrap/>
            <w:hideMark/>
          </w:tcPr>
          <w:p w:rsidR="00B64D24" w:rsidRPr="00B64D24" w:rsidRDefault="00B64D24" w:rsidP="00B64D2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8"/>
                <w:lang w:val="es-ES" w:eastAsia="es-ES"/>
              </w:rPr>
            </w:pPr>
            <w:r w:rsidRPr="00B64D24">
              <w:rPr>
                <w:rFonts w:ascii="Calibri" w:eastAsia="Times New Roman" w:hAnsi="Calibri" w:cs="Times New Roman"/>
                <w:b/>
                <w:bCs/>
                <w:color w:val="000000"/>
                <w:sz w:val="18"/>
                <w:lang w:val="es-ES" w:eastAsia="es-ES"/>
              </w:rPr>
              <w:t>52</w:t>
            </w:r>
          </w:p>
        </w:tc>
        <w:tc>
          <w:tcPr>
            <w:tcW w:w="1183" w:type="dxa"/>
            <w:noWrap/>
            <w:hideMark/>
          </w:tcPr>
          <w:p w:rsidR="00B64D24" w:rsidRPr="00B64D24" w:rsidRDefault="00B64D24" w:rsidP="00B64D24">
            <w:pPr>
              <w:jc w:val="center"/>
              <w:cnfStyle w:val="000000100000" w:firstRow="0" w:lastRow="0" w:firstColumn="0" w:lastColumn="0" w:oddVBand="0" w:evenVBand="0" w:oddHBand="1" w:evenHBand="0" w:firstRowFirstColumn="0" w:firstRowLastColumn="0" w:lastRowFirstColumn="0" w:lastRowLastColumn="0"/>
              <w:rPr>
                <w:rFonts w:ascii="Calibri" w:eastAsia="Times New Roman" w:hAnsi="Calibri" w:cs="Times New Roman"/>
                <w:b/>
                <w:bCs/>
                <w:color w:val="000000"/>
                <w:sz w:val="18"/>
                <w:lang w:val="es-ES" w:eastAsia="es-ES"/>
              </w:rPr>
            </w:pPr>
            <w:r w:rsidRPr="00B64D24">
              <w:rPr>
                <w:rFonts w:ascii="Calibri" w:eastAsia="Times New Roman" w:hAnsi="Calibri" w:cs="Times New Roman"/>
                <w:b/>
                <w:bCs/>
                <w:color w:val="000000"/>
                <w:sz w:val="18"/>
                <w:lang w:val="es-ES" w:eastAsia="es-ES"/>
              </w:rPr>
              <w:t>100%</w:t>
            </w:r>
          </w:p>
        </w:tc>
      </w:tr>
    </w:tbl>
    <w:p w:rsidR="00B64D24" w:rsidRPr="00B64D24" w:rsidRDefault="00B64D24" w:rsidP="00B64D24">
      <w:pPr>
        <w:spacing w:after="0"/>
        <w:jc w:val="both"/>
        <w:rPr>
          <w:rFonts w:ascii="Arial" w:hAnsi="Arial" w:cs="Arial"/>
          <w:sz w:val="20"/>
          <w:szCs w:val="20"/>
        </w:rPr>
      </w:pPr>
      <w:r>
        <w:rPr>
          <w:noProof/>
          <w:lang w:val="es-ES" w:eastAsia="es-ES"/>
        </w:rPr>
        <mc:AlternateContent>
          <mc:Choice Requires="wps">
            <w:drawing>
              <wp:anchor distT="0" distB="0" distL="114300" distR="114300" simplePos="0" relativeHeight="251685888" behindDoc="0" locked="0" layoutInCell="1" allowOverlap="1" wp14:anchorId="37FF8EE9" wp14:editId="621A6220">
                <wp:simplePos x="0" y="0"/>
                <wp:positionH relativeFrom="column">
                  <wp:posOffset>3652815</wp:posOffset>
                </wp:positionH>
                <wp:positionV relativeFrom="paragraph">
                  <wp:posOffset>2397553</wp:posOffset>
                </wp:positionV>
                <wp:extent cx="2030376" cy="552450"/>
                <wp:effectExtent l="0" t="0" r="0" b="0"/>
                <wp:wrapNone/>
                <wp:docPr id="23" name="23 Cuadro de texto"/>
                <wp:cNvGraphicFramePr/>
                <a:graphic xmlns:a="http://schemas.openxmlformats.org/drawingml/2006/main">
                  <a:graphicData uri="http://schemas.microsoft.com/office/word/2010/wordprocessingShape">
                    <wps:wsp>
                      <wps:cNvSpPr txBox="1"/>
                      <wps:spPr>
                        <a:xfrm>
                          <a:off x="0" y="0"/>
                          <a:ext cx="2030376" cy="552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4B5C70" w:rsidRDefault="00B64D24" w:rsidP="00B64D24">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23 Cuadro de texto" o:spid="_x0000_s1038" type="#_x0000_t202" style="position:absolute;left:0;text-align:left;margin-left:287.6pt;margin-top:188.8pt;width:159.85pt;height:43.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" filled="f" stroked="f" strokeweight=".5pt">
                <v:textbox>
                  <w:txbxContent>
                    <w:p w:rsidR="00B64D24" w:rsidRPr="004B5C70" w:rsidRDefault="00B64D24" w:rsidP="00B64D24">
                      <w:pPr>
                        <w:jc w:val="both"/>
                        <w:rPr>
                          <w:rFonts w:ascii="Arial" w:hAnsi="Arial" w:cs="Arial"/>
                          <w:i/>
                          <w:sz w:val="16"/>
                        </w:rPr>
                      </w:pPr>
                      <w:r w:rsidRPr="004B5C70">
                        <w:rPr>
                          <w:rFonts w:ascii="Arial" w:hAnsi="Arial" w:cs="Arial"/>
                          <w:i/>
                          <w:sz w:val="16"/>
                        </w:rPr>
                        <w:t xml:space="preserve">Fuente: </w:t>
                      </w:r>
                      <w:r>
                        <w:rPr>
                          <w:rFonts w:ascii="Arial" w:hAnsi="Arial" w:cs="Arial"/>
                          <w:i/>
                          <w:sz w:val="16"/>
                        </w:rPr>
                        <w:t>(C</w:t>
                      </w:r>
                      <w:r w:rsidRPr="004B5C70">
                        <w:rPr>
                          <w:rFonts w:ascii="Arial" w:hAnsi="Arial" w:cs="Arial"/>
                          <w:i/>
                          <w:sz w:val="16"/>
                        </w:rPr>
                        <w:t>onsulta de reporte de accidentes</w:t>
                      </w:r>
                      <w:r>
                        <w:rPr>
                          <w:rFonts w:ascii="Arial" w:hAnsi="Arial" w:cs="Arial"/>
                          <w:i/>
                          <w:sz w:val="16"/>
                        </w:rPr>
                        <w:t>),</w:t>
                      </w:r>
                      <w:r w:rsidRPr="004B5C70">
                        <w:rPr>
                          <w:rFonts w:ascii="Arial" w:hAnsi="Arial" w:cs="Arial"/>
                          <w:i/>
                          <w:sz w:val="16"/>
                        </w:rPr>
                        <w:t xml:space="preserve"> página web de LIBERTY</w:t>
                      </w:r>
                      <w:r>
                        <w:rPr>
                          <w:rFonts w:ascii="Arial" w:hAnsi="Arial" w:cs="Arial"/>
                          <w:i/>
                          <w:sz w:val="16"/>
                        </w:rPr>
                        <w:t xml:space="preserve">  Ene – Jun de 2016.</w:t>
                      </w:r>
                    </w:p>
                  </w:txbxContent>
                </v:textbox>
              </v:shape>
            </w:pict>
          </mc:Fallback>
        </mc:AlternateContent>
      </w:r>
      <w:r>
        <w:rPr>
          <w:noProof/>
          <w:lang w:val="es-ES" w:eastAsia="es-ES"/>
        </w:rPr>
        <mc:AlternateContent>
          <mc:Choice Requires="wps">
            <w:drawing>
              <wp:anchor distT="0" distB="0" distL="114300" distR="114300" simplePos="0" relativeHeight="251683840" behindDoc="0" locked="0" layoutInCell="1" allowOverlap="1" wp14:anchorId="2696E21F" wp14:editId="056D8D57">
                <wp:simplePos x="0" y="0"/>
                <wp:positionH relativeFrom="column">
                  <wp:posOffset>3581400</wp:posOffset>
                </wp:positionH>
                <wp:positionV relativeFrom="paragraph">
                  <wp:posOffset>284923</wp:posOffset>
                </wp:positionV>
                <wp:extent cx="2264410" cy="358775"/>
                <wp:effectExtent l="0" t="0" r="2540" b="3175"/>
                <wp:wrapNone/>
                <wp:docPr id="22" name="22 Cuadro de texto"/>
                <wp:cNvGraphicFramePr/>
                <a:graphic xmlns:a="http://schemas.openxmlformats.org/drawingml/2006/main">
                  <a:graphicData uri="http://schemas.microsoft.com/office/word/2010/wordprocessingShape">
                    <wps:wsp>
                      <wps:cNvSpPr txBox="1"/>
                      <wps:spPr>
                        <a:xfrm>
                          <a:off x="0" y="0"/>
                          <a:ext cx="2264410" cy="35877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B64D24" w:rsidRPr="006930EB" w:rsidRDefault="00B64D24" w:rsidP="00B64D24">
                            <w:pPr>
                              <w:jc w:val="both"/>
                              <w:rPr>
                                <w:rFonts w:ascii="Arial" w:hAnsi="Arial" w:cs="Arial"/>
                                <w:sz w:val="18"/>
                              </w:rPr>
                            </w:pPr>
                            <w:r>
                              <w:rPr>
                                <w:rFonts w:ascii="Arial" w:hAnsi="Arial" w:cs="Arial"/>
                                <w:sz w:val="18"/>
                              </w:rPr>
                              <w:t>Tabla 7. Datos de accidentalidad mensual.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22 Cuadro de texto" o:spid="_x0000_s1039" type="#_x0000_t202" style="position:absolute;left:0;text-align:left;margin-left:282pt;margin-top:22.45pt;width:178.3pt;height:28.2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" fillcolor="white [3201]" stroked="f" strokeweight=".5pt">
                <v:textbox>
                  <w:txbxContent>
                    <w:p w:rsidR="00B64D24" w:rsidRPr="006930EB" w:rsidRDefault="00B64D24" w:rsidP="00B64D24">
                      <w:pPr>
                        <w:jc w:val="both"/>
                        <w:rPr>
                          <w:rFonts w:ascii="Arial" w:hAnsi="Arial" w:cs="Arial"/>
                          <w:sz w:val="18"/>
                        </w:rPr>
                      </w:pPr>
                      <w:r>
                        <w:rPr>
                          <w:rFonts w:ascii="Arial" w:hAnsi="Arial" w:cs="Arial"/>
                          <w:sz w:val="18"/>
                        </w:rPr>
                        <w:t>Tabla 7. Datos de accidentalidad mensual.</w:t>
                      </w:r>
                    </w:p>
                  </w:txbxContent>
                </v:textbox>
              </v:shape>
            </w:pict>
          </mc:Fallback>
        </mc:AlternateContent>
      </w:r>
      <w:r>
        <w:rPr>
          <w:noProof/>
          <w:lang w:val="es-ES" w:eastAsia="es-ES"/>
        </w:rPr>
        <w:drawing>
          <wp:inline distT="0" distB="0" distL="0" distR="0" wp14:anchorId="655B28AA" wp14:editId="7533DCDE">
            <wp:extent cx="3285461" cy="2945218"/>
            <wp:effectExtent l="0" t="0" r="10795" b="26670"/>
            <wp:docPr id="21" name="Gráfico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64D24" w:rsidRDefault="00B64D24" w:rsidP="00B64D24">
      <w:pPr>
        <w:spacing w:after="0"/>
        <w:jc w:val="both"/>
        <w:rPr>
          <w:rFonts w:ascii="Arial" w:hAnsi="Arial" w:cs="Arial"/>
          <w:sz w:val="20"/>
          <w:szCs w:val="20"/>
        </w:rPr>
      </w:pPr>
    </w:p>
    <w:p w:rsidR="00B64D24" w:rsidRDefault="00B64D24" w:rsidP="00B64D24">
      <w:pPr>
        <w:spacing w:after="0"/>
        <w:rPr>
          <w:rFonts w:ascii="Arial" w:hAnsi="Arial" w:cs="Arial"/>
          <w:i/>
          <w:sz w:val="18"/>
        </w:rPr>
      </w:pPr>
      <w:r w:rsidRPr="004B5C70">
        <w:rPr>
          <w:rFonts w:ascii="Arial" w:hAnsi="Arial" w:cs="Arial"/>
          <w:i/>
          <w:sz w:val="18"/>
          <w:szCs w:val="20"/>
        </w:rPr>
        <w:t>Elaborado por:</w:t>
      </w:r>
      <w:r w:rsidRPr="004B5C70">
        <w:rPr>
          <w:rFonts w:ascii="Arial" w:hAnsi="Arial" w:cs="Arial"/>
          <w:sz w:val="18"/>
          <w:szCs w:val="20"/>
        </w:rPr>
        <w:t xml:space="preserve"> </w:t>
      </w:r>
      <w:r w:rsidRPr="00F24A12">
        <w:rPr>
          <w:rFonts w:ascii="Arial" w:hAnsi="Arial" w:cs="Arial"/>
          <w:i/>
          <w:sz w:val="18"/>
        </w:rPr>
        <w:t>Practicante de Seguridad y Salud en el Trabajo sede de Bucaramanga.</w:t>
      </w:r>
    </w:p>
    <w:p w:rsidR="00B64D24" w:rsidRDefault="00B64D24" w:rsidP="00B64D24">
      <w:pPr>
        <w:spacing w:after="0"/>
        <w:jc w:val="both"/>
        <w:rPr>
          <w:rFonts w:ascii="Arial" w:hAnsi="Arial" w:cs="Arial"/>
          <w:sz w:val="20"/>
          <w:szCs w:val="20"/>
        </w:rPr>
      </w:pPr>
    </w:p>
    <w:p w:rsidR="00B64D24" w:rsidRDefault="00B64D24" w:rsidP="00B64D24">
      <w:pPr>
        <w:spacing w:after="0"/>
        <w:jc w:val="both"/>
        <w:rPr>
          <w:rFonts w:ascii="Arial" w:hAnsi="Arial" w:cs="Arial"/>
          <w:sz w:val="20"/>
          <w:szCs w:val="20"/>
        </w:rPr>
      </w:pPr>
    </w:p>
    <w:p w:rsidR="00B64D24" w:rsidRDefault="00B64D24" w:rsidP="00B64D24">
      <w:pPr>
        <w:spacing w:after="0"/>
        <w:jc w:val="both"/>
        <w:rPr>
          <w:rFonts w:ascii="Arial" w:hAnsi="Arial" w:cs="Arial"/>
          <w:sz w:val="20"/>
          <w:szCs w:val="20"/>
        </w:rPr>
      </w:pPr>
      <w:r>
        <w:rPr>
          <w:rFonts w:ascii="Arial" w:hAnsi="Arial" w:cs="Arial"/>
          <w:sz w:val="20"/>
          <w:szCs w:val="20"/>
        </w:rPr>
        <w:t>Del gráfico anterior se puede concluir que la accidentalidad tu</w:t>
      </w:r>
      <w:r w:rsidR="00A11424">
        <w:rPr>
          <w:rFonts w:ascii="Arial" w:hAnsi="Arial" w:cs="Arial"/>
          <w:sz w:val="20"/>
          <w:szCs w:val="20"/>
        </w:rPr>
        <w:t>vo un comportamiento progresivo, ya que en el mes de enero solo se presentaron 3 accidentes de trabajo, que junto al mes de marzo presentaron las menores tasas con 6% y 13% respectivamente; dentro del semestre el mes que presentó mayor índice de accidentalidad en comparación con los otros 5 meses fue mayo, con una tasa del 23%. Los meses de febrero, abril y junio presentaron igual tasa de accidentalidad dada por el 19%.</w:t>
      </w:r>
    </w:p>
    <w:p w:rsidR="00A11424" w:rsidRDefault="00A11424" w:rsidP="00B64D24">
      <w:pPr>
        <w:spacing w:after="0"/>
        <w:jc w:val="both"/>
        <w:rPr>
          <w:rFonts w:ascii="Arial" w:hAnsi="Arial" w:cs="Arial"/>
          <w:sz w:val="20"/>
          <w:szCs w:val="20"/>
        </w:rPr>
      </w:pPr>
    </w:p>
    <w:p w:rsidR="00A11424" w:rsidRDefault="00A11424" w:rsidP="00B64D24">
      <w:pPr>
        <w:spacing w:after="0"/>
        <w:jc w:val="both"/>
        <w:rPr>
          <w:rFonts w:ascii="Arial" w:hAnsi="Arial" w:cs="Arial"/>
          <w:sz w:val="20"/>
          <w:szCs w:val="20"/>
        </w:rPr>
      </w:pPr>
      <w:r>
        <w:rPr>
          <w:rFonts w:ascii="Arial" w:hAnsi="Arial" w:cs="Arial"/>
          <w:sz w:val="20"/>
          <w:szCs w:val="20"/>
        </w:rPr>
        <w:t>Para hallar el índice de accidentalidad se tomó en total de accidentes reportados durante el periodo sobre el promedio del total de trabajadores contratados durante el primer semestre del año, que fue: 1.211 trabajadores activos</w:t>
      </w:r>
      <w:r>
        <w:rPr>
          <w:rStyle w:val="Refdenotaalpie"/>
          <w:rFonts w:ascii="Arial" w:hAnsi="Arial" w:cs="Arial"/>
          <w:sz w:val="20"/>
          <w:szCs w:val="20"/>
        </w:rPr>
        <w:footnoteReference w:id="1"/>
      </w:r>
      <w:r>
        <w:rPr>
          <w:rFonts w:ascii="Arial" w:hAnsi="Arial" w:cs="Arial"/>
          <w:sz w:val="20"/>
          <w:szCs w:val="20"/>
        </w:rPr>
        <w:t xml:space="preserve"> por 100; cálculo realizado de la siguiente manera:</w:t>
      </w:r>
    </w:p>
    <w:p w:rsidR="00A11424" w:rsidRDefault="00A11424" w:rsidP="00B64D24">
      <w:pPr>
        <w:spacing w:after="0"/>
        <w:jc w:val="both"/>
        <w:rPr>
          <w:rFonts w:ascii="Arial" w:hAnsi="Arial" w:cs="Arial"/>
          <w:sz w:val="20"/>
          <w:szCs w:val="20"/>
        </w:rPr>
      </w:pPr>
    </w:p>
    <w:p w:rsidR="00A11424" w:rsidRPr="00621187" w:rsidRDefault="00A11424" w:rsidP="00B64D24">
      <w:pPr>
        <w:spacing w:after="0"/>
        <w:jc w:val="both"/>
        <w:rPr>
          <w:rFonts w:ascii="Arial" w:eastAsiaTheme="minorEastAsia" w:hAnsi="Arial" w:cs="Arial"/>
          <w:sz w:val="20"/>
          <w:szCs w:val="20"/>
        </w:rPr>
      </w:pPr>
      <m:oMathPara>
        <m:oMath>
          <m:r>
            <w:rPr>
              <w:rFonts w:ascii="Cambria Math" w:hAnsi="Cambria Math" w:cs="Arial"/>
              <w:sz w:val="20"/>
              <w:szCs w:val="20"/>
            </w:rPr>
            <m:t>índice de accidentalidad 2016-I=</m:t>
          </m:r>
          <m:d>
            <m:dPr>
              <m:ctrlPr>
                <w:rPr>
                  <w:rFonts w:ascii="Cambria Math" w:hAnsi="Cambria Math" w:cs="Arial"/>
                  <w:i/>
                  <w:sz w:val="20"/>
                  <w:szCs w:val="20"/>
                </w:rPr>
              </m:ctrlPr>
            </m:dPr>
            <m:e>
              <m:f>
                <m:fPr>
                  <m:ctrlPr>
                    <w:rPr>
                      <w:rFonts w:ascii="Cambria Math" w:hAnsi="Cambria Math" w:cs="Arial"/>
                      <w:i/>
                      <w:sz w:val="20"/>
                      <w:szCs w:val="20"/>
                    </w:rPr>
                  </m:ctrlPr>
                </m:fPr>
                <m:num>
                  <m:r>
                    <w:rPr>
                      <w:rFonts w:ascii="Cambria Math" w:hAnsi="Cambria Math" w:cs="Arial"/>
                      <w:sz w:val="20"/>
                      <w:szCs w:val="20"/>
                    </w:rPr>
                    <m:t>52 accidentados</m:t>
                  </m:r>
                </m:num>
                <m:den>
                  <m:r>
                    <w:rPr>
                      <w:rFonts w:ascii="Cambria Math" w:hAnsi="Cambria Math" w:cs="Arial"/>
                      <w:sz w:val="20"/>
                      <w:szCs w:val="20"/>
                    </w:rPr>
                    <m:t>1.211 trabajadores</m:t>
                  </m:r>
                </m:den>
              </m:f>
            </m:e>
          </m:d>
          <m:r>
            <w:rPr>
              <w:rFonts w:ascii="Cambria Math" w:eastAsiaTheme="minorEastAsia" w:hAnsi="Cambria Math" w:cs="Arial"/>
              <w:sz w:val="20"/>
              <w:szCs w:val="20"/>
            </w:rPr>
            <m:t>*100</m:t>
          </m:r>
        </m:oMath>
      </m:oMathPara>
    </w:p>
    <w:p w:rsidR="00621187" w:rsidRPr="00621187" w:rsidRDefault="00621187" w:rsidP="00B64D24">
      <w:pPr>
        <w:spacing w:after="0"/>
        <w:jc w:val="both"/>
        <w:rPr>
          <w:rFonts w:ascii="Arial" w:eastAsiaTheme="minorEastAsia" w:hAnsi="Arial" w:cs="Arial"/>
          <w:sz w:val="20"/>
          <w:szCs w:val="20"/>
        </w:rPr>
      </w:pPr>
    </w:p>
    <w:p w:rsidR="00621187" w:rsidRPr="00621187" w:rsidRDefault="00621187" w:rsidP="00B64D24">
      <w:pPr>
        <w:spacing w:after="0"/>
        <w:jc w:val="both"/>
        <w:rPr>
          <w:rFonts w:ascii="Arial" w:eastAsiaTheme="minorEastAsia" w:hAnsi="Arial" w:cs="Arial"/>
          <w:b/>
          <w:szCs w:val="20"/>
        </w:rPr>
      </w:pPr>
      <m:oMathPara>
        <m:oMath>
          <m:r>
            <m:rPr>
              <m:sty m:val="bi"/>
            </m:rPr>
            <w:rPr>
              <w:rFonts w:ascii="Cambria Math" w:hAnsi="Cambria Math" w:cs="Arial"/>
              <w:szCs w:val="20"/>
            </w:rPr>
            <m:t>índice de accidentalidad 2016-I=4.29%</m:t>
          </m:r>
        </m:oMath>
      </m:oMathPara>
    </w:p>
    <w:p w:rsidR="00621187" w:rsidRDefault="00621187" w:rsidP="00B64D24">
      <w:pPr>
        <w:spacing w:after="0"/>
        <w:jc w:val="both"/>
        <w:rPr>
          <w:rFonts w:ascii="Arial" w:eastAsiaTheme="minorEastAsia" w:hAnsi="Arial" w:cs="Arial"/>
          <w:b/>
          <w:szCs w:val="20"/>
        </w:rPr>
      </w:pPr>
    </w:p>
    <w:p w:rsidR="00621187" w:rsidRPr="00621187" w:rsidRDefault="00621187" w:rsidP="00B64D24">
      <w:pPr>
        <w:spacing w:after="0"/>
        <w:jc w:val="both"/>
        <w:rPr>
          <w:rFonts w:ascii="Arial" w:hAnsi="Arial" w:cs="Arial"/>
          <w:szCs w:val="20"/>
        </w:rPr>
      </w:pPr>
      <w:r>
        <w:rPr>
          <w:rFonts w:ascii="Arial" w:eastAsiaTheme="minorEastAsia" w:hAnsi="Arial" w:cs="Arial"/>
          <w:szCs w:val="20"/>
        </w:rPr>
        <w:lastRenderedPageBreak/>
        <w:t>El resultado anterior señala que de cada 100 trabajadores que laboraron en la Universidad Santo Tomás durante el primer semestre del año 2016, aproximadamente 5 de ellos reportaron algún tipo de accidente de tipo laboral.</w:t>
      </w:r>
      <w:bookmarkStart w:id="0" w:name="_GoBack"/>
      <w:bookmarkEnd w:id="0"/>
    </w:p>
    <w:sectPr w:rsidR="00621187" w:rsidRPr="00621187" w:rsidSect="00106F5D">
      <w:headerReference w:type="default" r:id="rId16"/>
      <w:pgSz w:w="12240" w:h="15840"/>
      <w:pgMar w:top="1701" w:right="1134" w:bottom="851" w:left="226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64D24" w:rsidRDefault="00B64D24" w:rsidP="00106F5D">
      <w:pPr>
        <w:spacing w:after="0" w:line="240" w:lineRule="auto"/>
      </w:pPr>
      <w:r>
        <w:separator/>
      </w:r>
    </w:p>
  </w:endnote>
  <w:endnote w:type="continuationSeparator" w:id="0">
    <w:p w:rsidR="00B64D24" w:rsidRDefault="00B64D24" w:rsidP="00106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64D24" w:rsidRDefault="00B64D24" w:rsidP="00106F5D">
      <w:pPr>
        <w:spacing w:after="0" w:line="240" w:lineRule="auto"/>
      </w:pPr>
      <w:r>
        <w:separator/>
      </w:r>
    </w:p>
  </w:footnote>
  <w:footnote w:type="continuationSeparator" w:id="0">
    <w:p w:rsidR="00B64D24" w:rsidRDefault="00B64D24" w:rsidP="00106F5D">
      <w:pPr>
        <w:spacing w:after="0" w:line="240" w:lineRule="auto"/>
      </w:pPr>
      <w:r>
        <w:continuationSeparator/>
      </w:r>
    </w:p>
  </w:footnote>
  <w:footnote w:id="1">
    <w:p w:rsidR="00A11424" w:rsidRDefault="00A11424">
      <w:pPr>
        <w:pStyle w:val="Textonotapie"/>
      </w:pPr>
      <w:r>
        <w:rPr>
          <w:rStyle w:val="Refdenotaalpie"/>
        </w:rPr>
        <w:footnoteRef/>
      </w:r>
      <w:r>
        <w:t xml:space="preserve"> Base de datos de personal activo en la Universidad Santo Tomás desde enero hasta junio del año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D24" w:rsidRDefault="00B64D24" w:rsidP="00106F5D">
    <w:pPr>
      <w:pStyle w:val="Encabezado"/>
      <w:jc w:val="center"/>
    </w:pPr>
    <w:r>
      <w:rPr>
        <w:noProof/>
        <w:lang w:val="es-ES" w:eastAsia="es-ES"/>
      </w:rPr>
      <w:drawing>
        <wp:inline distT="0" distB="0" distL="0" distR="0" wp14:anchorId="6F43A207" wp14:editId="10ABD9A3">
          <wp:extent cx="3672840" cy="731520"/>
          <wp:effectExtent l="0" t="0" r="381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845" r="42075"/>
                  <a:stretch/>
                </pic:blipFill>
                <pic:spPr bwMode="auto">
                  <a:xfrm>
                    <a:off x="0" y="0"/>
                    <a:ext cx="3672840" cy="731520"/>
                  </a:xfrm>
                  <a:prstGeom prst="rect">
                    <a:avLst/>
                  </a:prstGeom>
                  <a:noFill/>
                  <a:ln>
                    <a:noFill/>
                  </a:ln>
                  <a:extLst>
                    <a:ext uri="{53640926-AAD7-44D8-BBD7-CCE9431645EC}">
                      <a14:shadowObscured xmlns:a14="http://schemas.microsoft.com/office/drawing/2010/main"/>
                    </a:ext>
                  </a:extLst>
                </pic:spPr>
              </pic:pic>
            </a:graphicData>
          </a:graphic>
        </wp:inline>
      </w:drawing>
    </w:r>
  </w:p>
  <w:p w:rsidR="00B64D24" w:rsidRDefault="00B64D24">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845A88"/>
    <w:multiLevelType w:val="hybridMultilevel"/>
    <w:tmpl w:val="9DDA22C2"/>
    <w:lvl w:ilvl="0" w:tplc="42FE9F32">
      <w:start w:val="1"/>
      <w:numFmt w:val="decimal"/>
      <w:lvlText w:val="%1.1"/>
      <w:lvlJc w:val="left"/>
      <w:pPr>
        <w:ind w:left="360" w:hanging="360"/>
      </w:pPr>
      <w:rPr>
        <w:rFonts w:hint="default"/>
        <w:sz w:val="24"/>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nsid w:val="204D5C20"/>
    <w:multiLevelType w:val="multilevel"/>
    <w:tmpl w:val="24FE8538"/>
    <w:lvl w:ilvl="0">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234D7354"/>
    <w:multiLevelType w:val="hybridMultilevel"/>
    <w:tmpl w:val="8E528318"/>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nsid w:val="3D022990"/>
    <w:multiLevelType w:val="hybridMultilevel"/>
    <w:tmpl w:val="6CDE107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41E1061D"/>
    <w:multiLevelType w:val="hybridMultilevel"/>
    <w:tmpl w:val="5206305A"/>
    <w:lvl w:ilvl="0" w:tplc="DFF08B86">
      <w:start w:val="1"/>
      <w:numFmt w:val="decimal"/>
      <w:lvlText w:val="%1."/>
      <w:lvlJc w:val="left"/>
      <w:pPr>
        <w:ind w:left="720" w:hanging="360"/>
      </w:pPr>
      <w:rPr>
        <w:rFonts w:hint="default"/>
        <w:sz w:val="24"/>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513B02D2"/>
    <w:multiLevelType w:val="hybridMultilevel"/>
    <w:tmpl w:val="CA549A86"/>
    <w:lvl w:ilvl="0" w:tplc="C5303E2E">
      <w:start w:val="1"/>
      <w:numFmt w:val="lowerLetter"/>
      <w:lvlText w:val="%1."/>
      <w:lvlJc w:val="left"/>
      <w:pPr>
        <w:ind w:left="420" w:hanging="360"/>
      </w:pPr>
      <w:rPr>
        <w:rFonts w:hint="default"/>
      </w:rPr>
    </w:lvl>
    <w:lvl w:ilvl="1" w:tplc="240A0019" w:tentative="1">
      <w:start w:val="1"/>
      <w:numFmt w:val="lowerLetter"/>
      <w:lvlText w:val="%2."/>
      <w:lvlJc w:val="left"/>
      <w:pPr>
        <w:ind w:left="1140" w:hanging="360"/>
      </w:pPr>
    </w:lvl>
    <w:lvl w:ilvl="2" w:tplc="240A001B" w:tentative="1">
      <w:start w:val="1"/>
      <w:numFmt w:val="lowerRoman"/>
      <w:lvlText w:val="%3."/>
      <w:lvlJc w:val="right"/>
      <w:pPr>
        <w:ind w:left="1860" w:hanging="180"/>
      </w:pPr>
    </w:lvl>
    <w:lvl w:ilvl="3" w:tplc="240A000F" w:tentative="1">
      <w:start w:val="1"/>
      <w:numFmt w:val="decimal"/>
      <w:lvlText w:val="%4."/>
      <w:lvlJc w:val="left"/>
      <w:pPr>
        <w:ind w:left="2580" w:hanging="360"/>
      </w:pPr>
    </w:lvl>
    <w:lvl w:ilvl="4" w:tplc="240A0019" w:tentative="1">
      <w:start w:val="1"/>
      <w:numFmt w:val="lowerLetter"/>
      <w:lvlText w:val="%5."/>
      <w:lvlJc w:val="left"/>
      <w:pPr>
        <w:ind w:left="3300" w:hanging="360"/>
      </w:pPr>
    </w:lvl>
    <w:lvl w:ilvl="5" w:tplc="240A001B" w:tentative="1">
      <w:start w:val="1"/>
      <w:numFmt w:val="lowerRoman"/>
      <w:lvlText w:val="%6."/>
      <w:lvlJc w:val="right"/>
      <w:pPr>
        <w:ind w:left="4020" w:hanging="180"/>
      </w:pPr>
    </w:lvl>
    <w:lvl w:ilvl="6" w:tplc="240A000F" w:tentative="1">
      <w:start w:val="1"/>
      <w:numFmt w:val="decimal"/>
      <w:lvlText w:val="%7."/>
      <w:lvlJc w:val="left"/>
      <w:pPr>
        <w:ind w:left="4740" w:hanging="360"/>
      </w:pPr>
    </w:lvl>
    <w:lvl w:ilvl="7" w:tplc="240A0019" w:tentative="1">
      <w:start w:val="1"/>
      <w:numFmt w:val="lowerLetter"/>
      <w:lvlText w:val="%8."/>
      <w:lvlJc w:val="left"/>
      <w:pPr>
        <w:ind w:left="5460" w:hanging="360"/>
      </w:pPr>
    </w:lvl>
    <w:lvl w:ilvl="8" w:tplc="240A001B" w:tentative="1">
      <w:start w:val="1"/>
      <w:numFmt w:val="lowerRoman"/>
      <w:lvlText w:val="%9."/>
      <w:lvlJc w:val="right"/>
      <w:pPr>
        <w:ind w:left="6180" w:hanging="180"/>
      </w:pPr>
    </w:lvl>
  </w:abstractNum>
  <w:abstractNum w:abstractNumId="6">
    <w:nsid w:val="59792D7F"/>
    <w:multiLevelType w:val="multilevel"/>
    <w:tmpl w:val="E3B40A34"/>
    <w:lvl w:ilvl="0">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670D2752"/>
    <w:multiLevelType w:val="multilevel"/>
    <w:tmpl w:val="384AB6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
  </w:num>
  <w:num w:numId="2">
    <w:abstractNumId w:val="6"/>
  </w:num>
  <w:num w:numId="3">
    <w:abstractNumId w:val="0"/>
  </w:num>
  <w:num w:numId="4">
    <w:abstractNumId w:val="4"/>
  </w:num>
  <w:num w:numId="5">
    <w:abstractNumId w:val="7"/>
  </w:num>
  <w:num w:numId="6">
    <w:abstractNumId w:val="5"/>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6F5D"/>
    <w:rsid w:val="000119D8"/>
    <w:rsid w:val="00017306"/>
    <w:rsid w:val="00106F5D"/>
    <w:rsid w:val="002223FE"/>
    <w:rsid w:val="00302107"/>
    <w:rsid w:val="00402C09"/>
    <w:rsid w:val="0048199E"/>
    <w:rsid w:val="004B5C70"/>
    <w:rsid w:val="004D67DB"/>
    <w:rsid w:val="00563019"/>
    <w:rsid w:val="00621187"/>
    <w:rsid w:val="0063423B"/>
    <w:rsid w:val="006930EB"/>
    <w:rsid w:val="006F31BE"/>
    <w:rsid w:val="00704CAE"/>
    <w:rsid w:val="0086281F"/>
    <w:rsid w:val="00894A07"/>
    <w:rsid w:val="009476D2"/>
    <w:rsid w:val="009A3CC6"/>
    <w:rsid w:val="009B21C3"/>
    <w:rsid w:val="00A11424"/>
    <w:rsid w:val="00A179A6"/>
    <w:rsid w:val="00AE3128"/>
    <w:rsid w:val="00B52E2B"/>
    <w:rsid w:val="00B64D24"/>
    <w:rsid w:val="00BC475C"/>
    <w:rsid w:val="00BD4BBC"/>
    <w:rsid w:val="00C40C8D"/>
    <w:rsid w:val="00C75772"/>
    <w:rsid w:val="00C949A2"/>
    <w:rsid w:val="00CB05F3"/>
    <w:rsid w:val="00CC2FF1"/>
    <w:rsid w:val="00D06054"/>
    <w:rsid w:val="00D24D4A"/>
    <w:rsid w:val="00D51315"/>
    <w:rsid w:val="00D7356F"/>
    <w:rsid w:val="00D777A7"/>
    <w:rsid w:val="00D9037C"/>
    <w:rsid w:val="00DB6B39"/>
    <w:rsid w:val="00F85CB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06F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06F5D"/>
  </w:style>
  <w:style w:type="paragraph" w:styleId="Piedepgina">
    <w:name w:val="footer"/>
    <w:basedOn w:val="Normal"/>
    <w:link w:val="PiedepginaCar"/>
    <w:uiPriority w:val="99"/>
    <w:unhideWhenUsed/>
    <w:rsid w:val="00106F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06F5D"/>
  </w:style>
  <w:style w:type="paragraph" w:styleId="Prrafodelista">
    <w:name w:val="List Paragraph"/>
    <w:basedOn w:val="Normal"/>
    <w:uiPriority w:val="34"/>
    <w:qFormat/>
    <w:rsid w:val="00106F5D"/>
    <w:pPr>
      <w:ind w:left="720"/>
      <w:contextualSpacing/>
    </w:pPr>
  </w:style>
  <w:style w:type="paragraph" w:styleId="Textodeglobo">
    <w:name w:val="Balloon Text"/>
    <w:basedOn w:val="Normal"/>
    <w:link w:val="TextodegloboCar"/>
    <w:uiPriority w:val="99"/>
    <w:semiHidden/>
    <w:unhideWhenUsed/>
    <w:rsid w:val="0030210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02107"/>
    <w:rPr>
      <w:rFonts w:ascii="Tahoma" w:hAnsi="Tahoma" w:cs="Tahoma"/>
      <w:sz w:val="16"/>
      <w:szCs w:val="16"/>
    </w:rPr>
  </w:style>
  <w:style w:type="table" w:styleId="Listaclara-nfasis2">
    <w:name w:val="Light List Accent 2"/>
    <w:basedOn w:val="Tablanormal"/>
    <w:uiPriority w:val="61"/>
    <w:rsid w:val="006930EB"/>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paragraph" w:styleId="Textonotapie">
    <w:name w:val="footnote text"/>
    <w:basedOn w:val="Normal"/>
    <w:link w:val="TextonotapieCar"/>
    <w:uiPriority w:val="99"/>
    <w:semiHidden/>
    <w:unhideWhenUsed/>
    <w:rsid w:val="00A1142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11424"/>
    <w:rPr>
      <w:sz w:val="20"/>
      <w:szCs w:val="20"/>
    </w:rPr>
  </w:style>
  <w:style w:type="character" w:styleId="Refdenotaalpie">
    <w:name w:val="footnote reference"/>
    <w:basedOn w:val="Fuentedeprrafopredeter"/>
    <w:uiPriority w:val="99"/>
    <w:semiHidden/>
    <w:unhideWhenUsed/>
    <w:rsid w:val="00A11424"/>
    <w:rPr>
      <w:vertAlign w:val="superscript"/>
    </w:rPr>
  </w:style>
  <w:style w:type="character" w:styleId="Textodelmarcadordeposicin">
    <w:name w:val="Placeholder Text"/>
    <w:basedOn w:val="Fuentedeprrafopredeter"/>
    <w:uiPriority w:val="99"/>
    <w:semiHidden/>
    <w:rsid w:val="00A1142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06F5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106F5D"/>
  </w:style>
  <w:style w:type="paragraph" w:styleId="Piedepgina">
    <w:name w:val="footer"/>
    <w:basedOn w:val="Normal"/>
    <w:link w:val="PiedepginaCar"/>
    <w:uiPriority w:val="99"/>
    <w:unhideWhenUsed/>
    <w:rsid w:val="00106F5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06F5D"/>
  </w:style>
  <w:style w:type="paragraph" w:styleId="Prrafodelista">
    <w:name w:val="List Paragraph"/>
    <w:basedOn w:val="Normal"/>
    <w:uiPriority w:val="34"/>
    <w:qFormat/>
    <w:rsid w:val="00106F5D"/>
    <w:pPr>
      <w:ind w:left="720"/>
      <w:contextualSpacing/>
    </w:pPr>
  </w:style>
  <w:style w:type="paragraph" w:styleId="Textodeglobo">
    <w:name w:val="Balloon Text"/>
    <w:basedOn w:val="Normal"/>
    <w:link w:val="TextodegloboCar"/>
    <w:uiPriority w:val="99"/>
    <w:semiHidden/>
    <w:unhideWhenUsed/>
    <w:rsid w:val="0030210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02107"/>
    <w:rPr>
      <w:rFonts w:ascii="Tahoma" w:hAnsi="Tahoma" w:cs="Tahoma"/>
      <w:sz w:val="16"/>
      <w:szCs w:val="16"/>
    </w:rPr>
  </w:style>
  <w:style w:type="table" w:styleId="Listaclara-nfasis2">
    <w:name w:val="Light List Accent 2"/>
    <w:basedOn w:val="Tablanormal"/>
    <w:uiPriority w:val="61"/>
    <w:rsid w:val="006930EB"/>
    <w:pPr>
      <w:spacing w:after="0" w:line="240" w:lineRule="auto"/>
    </w:p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paragraph" w:styleId="Textonotapie">
    <w:name w:val="footnote text"/>
    <w:basedOn w:val="Normal"/>
    <w:link w:val="TextonotapieCar"/>
    <w:uiPriority w:val="99"/>
    <w:semiHidden/>
    <w:unhideWhenUsed/>
    <w:rsid w:val="00A11424"/>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A11424"/>
    <w:rPr>
      <w:sz w:val="20"/>
      <w:szCs w:val="20"/>
    </w:rPr>
  </w:style>
  <w:style w:type="character" w:styleId="Refdenotaalpie">
    <w:name w:val="footnote reference"/>
    <w:basedOn w:val="Fuentedeprrafopredeter"/>
    <w:uiPriority w:val="99"/>
    <w:semiHidden/>
    <w:unhideWhenUsed/>
    <w:rsid w:val="00A11424"/>
    <w:rPr>
      <w:vertAlign w:val="superscript"/>
    </w:rPr>
  </w:style>
  <w:style w:type="character" w:styleId="Textodelmarcadordeposicin">
    <w:name w:val="Placeholder Text"/>
    <w:basedOn w:val="Fuentedeprrafopredeter"/>
    <w:uiPriority w:val="99"/>
    <w:semiHidden/>
    <w:rsid w:val="00A114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6931850">
      <w:bodyDiv w:val="1"/>
      <w:marLeft w:val="0"/>
      <w:marRight w:val="0"/>
      <w:marTop w:val="0"/>
      <w:marBottom w:val="0"/>
      <w:divBdr>
        <w:top w:val="none" w:sz="0" w:space="0" w:color="auto"/>
        <w:left w:val="none" w:sz="0" w:space="0" w:color="auto"/>
        <w:bottom w:val="none" w:sz="0" w:space="0" w:color="auto"/>
        <w:right w:val="none" w:sz="0" w:space="0" w:color="auto"/>
      </w:divBdr>
    </w:div>
    <w:div w:id="290984705">
      <w:bodyDiv w:val="1"/>
      <w:marLeft w:val="0"/>
      <w:marRight w:val="0"/>
      <w:marTop w:val="0"/>
      <w:marBottom w:val="0"/>
      <w:divBdr>
        <w:top w:val="none" w:sz="0" w:space="0" w:color="auto"/>
        <w:left w:val="none" w:sz="0" w:space="0" w:color="auto"/>
        <w:bottom w:val="none" w:sz="0" w:space="0" w:color="auto"/>
        <w:right w:val="none" w:sz="0" w:space="0" w:color="auto"/>
      </w:divBdr>
    </w:div>
    <w:div w:id="797914914">
      <w:bodyDiv w:val="1"/>
      <w:marLeft w:val="0"/>
      <w:marRight w:val="0"/>
      <w:marTop w:val="0"/>
      <w:marBottom w:val="0"/>
      <w:divBdr>
        <w:top w:val="none" w:sz="0" w:space="0" w:color="auto"/>
        <w:left w:val="none" w:sz="0" w:space="0" w:color="auto"/>
        <w:bottom w:val="none" w:sz="0" w:space="0" w:color="auto"/>
        <w:right w:val="none" w:sz="0" w:space="0" w:color="auto"/>
      </w:divBdr>
    </w:div>
    <w:div w:id="843780866">
      <w:bodyDiv w:val="1"/>
      <w:marLeft w:val="0"/>
      <w:marRight w:val="0"/>
      <w:marTop w:val="0"/>
      <w:marBottom w:val="0"/>
      <w:divBdr>
        <w:top w:val="none" w:sz="0" w:space="0" w:color="auto"/>
        <w:left w:val="none" w:sz="0" w:space="0" w:color="auto"/>
        <w:bottom w:val="none" w:sz="0" w:space="0" w:color="auto"/>
        <w:right w:val="none" w:sz="0" w:space="0" w:color="auto"/>
      </w:divBdr>
    </w:div>
    <w:div w:id="1180898020">
      <w:bodyDiv w:val="1"/>
      <w:marLeft w:val="0"/>
      <w:marRight w:val="0"/>
      <w:marTop w:val="0"/>
      <w:marBottom w:val="0"/>
      <w:divBdr>
        <w:top w:val="none" w:sz="0" w:space="0" w:color="auto"/>
        <w:left w:val="none" w:sz="0" w:space="0" w:color="auto"/>
        <w:bottom w:val="none" w:sz="0" w:space="0" w:color="auto"/>
        <w:right w:val="none" w:sz="0" w:space="0" w:color="auto"/>
      </w:divBdr>
    </w:div>
    <w:div w:id="1767531124">
      <w:bodyDiv w:val="1"/>
      <w:marLeft w:val="0"/>
      <w:marRight w:val="0"/>
      <w:marTop w:val="0"/>
      <w:marBottom w:val="0"/>
      <w:divBdr>
        <w:top w:val="none" w:sz="0" w:space="0" w:color="auto"/>
        <w:left w:val="none" w:sz="0" w:space="0" w:color="auto"/>
        <w:bottom w:val="none" w:sz="0" w:space="0" w:color="auto"/>
        <w:right w:val="none" w:sz="0" w:space="0" w:color="auto"/>
      </w:divBdr>
    </w:div>
    <w:div w:id="1871527887">
      <w:bodyDiv w:val="1"/>
      <w:marLeft w:val="0"/>
      <w:marRight w:val="0"/>
      <w:marTop w:val="0"/>
      <w:marBottom w:val="0"/>
      <w:divBdr>
        <w:top w:val="none" w:sz="0" w:space="0" w:color="auto"/>
        <w:left w:val="none" w:sz="0" w:space="0" w:color="auto"/>
        <w:bottom w:val="none" w:sz="0" w:space="0" w:color="auto"/>
        <w:right w:val="none" w:sz="0" w:space="0" w:color="auto"/>
      </w:divBdr>
    </w:div>
    <w:div w:id="2052534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3.xml"/><Relationship Id="rId5" Type="http://schemas.openxmlformats.org/officeDocument/2006/relationships/settings" Target="settings.xml"/><Relationship Id="rId15" Type="http://schemas.openxmlformats.org/officeDocument/2006/relationships/chart" Target="charts/chart7.xml"/><Relationship Id="rId10" Type="http://schemas.openxmlformats.org/officeDocument/2006/relationships/chart" Target="charts/chart2.xml"/><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chart" Target="charts/chart6.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charts/_rels/chart1.xml.rels><?xml version="1.0" encoding="UTF-8" standalone="yes"?>
<Relationships xmlns="http://schemas.openxmlformats.org/package/2006/relationships"><Relationship Id="rId1" Type="http://schemas.openxmlformats.org/officeDocument/2006/relationships/oleObject" Target="file:///F:\Alejandra\DOC.%20COMITE%20DE%20PRACTICA\SEGUNDO%20INFORME\REPORTE%20DE%20ACCIDENTES%20DE%20TRABAJO%20ENE-JUN%20DE%202016.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F:\Alejandra\DOC.%20COMITE%20DE%20PRACTICA\SEGUNDO%20INFORME\REPORTE%20DE%20ACCIDENTES%20DE%20TRABAJO%20ENE-JUN%20DE%202016.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Alejandra\DOC.%20COMITE%20DE%20PRACTICA\SEGUNDO%20INFORME\REPORTE%20DE%20ACCIDENTES%20DE%20TRABAJO%20ENE-JUN%20DE%202016.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Alejandra\DOC.%20COMITE%20DE%20PRACTICA\SEGUNDO%20INFORME\REPORTE%20DE%20ACCIDENTES%20DE%20TRABAJO%20ENE-JUN%20DE%202016.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Alejandra\DOC.%20COMITE%20DE%20PRACTICA\SEGUNDO%20INFORME\REPORTE%20DE%20ACCIDENTES%20DE%20TRABAJO%20ENE-JUN%20DE%202016.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Alejandra\DOC.%20COMITE%20DE%20PRACTICA\SEGUNDO%20INFORME\REPORTE%20DE%20ACCIDENTES%20DE%20TRABAJO%20ENE-JUN%20DE%202016.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F:\Alejandra\DOC.%20COMITE%20DE%20PRACTICA\SEGUNDO%20INFORME\REPORTE%20DE%20ACCIDENTES%20DE%20TRABAJO%20ENE-JUN%20DE%202016.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4"/>
    </mc:Choice>
    <mc:Fallback>
      <c:style val="4"/>
    </mc:Fallback>
  </mc:AlternateContent>
  <c:pivotSource>
    <c:name>[REPORTE DE ACCIDENTES DE TRABAJO ENE-JUN DE 2016.xlsx]GÉNERO!Tabla dinámica1</c:name>
    <c:fmtId val="10"/>
  </c:pivotSource>
  <c:chart>
    <c:title>
      <c:tx>
        <c:rich>
          <a:bodyPr rot="0" vert="horz"/>
          <a:lstStyle/>
          <a:p>
            <a:pPr>
              <a:defRPr sz="1000"/>
            </a:pPr>
            <a:r>
              <a:rPr lang="en-US" sz="1000"/>
              <a:t>CLASIFICACIÓN DE ACCIDENTALIDAD POR GÉNERO  ENE-JUN/2016</a:t>
            </a:r>
          </a:p>
        </c:rich>
      </c:tx>
      <c:layout/>
      <c:overlay val="0"/>
    </c:title>
    <c:autoTitleDeleted val="0"/>
    <c:pivotFmts>
      <c:pivotFmt>
        <c:idx val="0"/>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ES"/>
            </a:p>
          </c:txPr>
          <c:dLblPos val="ctr"/>
          <c:showLegendKey val="0"/>
          <c:showVal val="0"/>
          <c:showCatName val="0"/>
          <c:showSerName val="0"/>
          <c:showPercent val="1"/>
          <c:showBubbleSize val="0"/>
          <c:extLst>
            <c:ext xmlns:c15="http://schemas.microsoft.com/office/drawing/2012/chart" uri="{CE6537A1-D6FC-4f65-9D91-7224C49458BB}">
              <c15:layout/>
            </c:ext>
          </c:extLst>
        </c:dLbl>
      </c:pivotFmt>
      <c:pivotFmt>
        <c:idx val="1"/>
        <c:spPr>
          <a:solidFill>
            <a:schemeClr val="accent1"/>
          </a:solidFill>
          <a:ln>
            <a:noFill/>
          </a:ln>
          <a:effectLst>
            <a:outerShdw blurRad="254000" sx="102000" sy="102000" algn="ctr" rotWithShape="0">
              <a:prstClr val="black">
                <a:alpha val="20000"/>
              </a:prstClr>
            </a:outerShdw>
          </a:effectLst>
          <a:sp3d/>
        </c:spPr>
      </c:pivotFmt>
      <c:pivotFmt>
        <c:idx val="2"/>
        <c:spPr>
          <a:solidFill>
            <a:schemeClr val="accent2"/>
          </a:solidFill>
          <a:ln>
            <a:noFill/>
          </a:ln>
          <a:effectLst>
            <a:outerShdw blurRad="254000" sx="102000" sy="102000" algn="ctr" rotWithShape="0">
              <a:prstClr val="black">
                <a:alpha val="20000"/>
              </a:prstClr>
            </a:outerShdw>
          </a:effectLst>
          <a:sp3d/>
        </c:spPr>
      </c:pivotFmt>
      <c:pivotFmt>
        <c:idx val="3"/>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ES"/>
            </a:p>
          </c:txPr>
          <c:dLblPos val="ctr"/>
          <c:showLegendKey val="0"/>
          <c:showVal val="0"/>
          <c:showCatName val="0"/>
          <c:showSerName val="0"/>
          <c:showPercent val="1"/>
          <c:showBubbleSize val="0"/>
        </c:dLbl>
      </c:pivotFmt>
      <c:pivotFmt>
        <c:idx val="4"/>
        <c:spPr>
          <a:solidFill>
            <a:schemeClr val="accent1"/>
          </a:solidFill>
          <a:ln>
            <a:noFill/>
          </a:ln>
          <a:effectLst>
            <a:outerShdw blurRad="254000" sx="102000" sy="102000" algn="ctr" rotWithShape="0">
              <a:prstClr val="black">
                <a:alpha val="20000"/>
              </a:prstClr>
            </a:outerShdw>
          </a:effectLst>
          <a:sp3d/>
        </c:spPr>
      </c:pivotFmt>
      <c:pivotFmt>
        <c:idx val="5"/>
        <c:spPr>
          <a:solidFill>
            <a:schemeClr val="accent2"/>
          </a:solidFill>
          <a:ln>
            <a:noFill/>
          </a:ln>
          <a:effectLst>
            <a:outerShdw blurRad="254000" sx="102000" sy="102000" algn="ctr" rotWithShape="0">
              <a:prstClr val="black">
                <a:alpha val="20000"/>
              </a:prstClr>
            </a:outerShdw>
          </a:effectLst>
          <a:sp3d/>
        </c:spPr>
      </c:pivotFmt>
      <c:pivotFmt>
        <c:idx val="6"/>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ES"/>
            </a:p>
          </c:txPr>
          <c:dLblPos val="ctr"/>
          <c:showLegendKey val="0"/>
          <c:showVal val="0"/>
          <c:showCatName val="0"/>
          <c:showSerName val="0"/>
          <c:showPercent val="1"/>
          <c:showBubbleSize val="0"/>
        </c:dLbl>
      </c:pivotFmt>
      <c:pivotFmt>
        <c:idx val="7"/>
        <c:spPr>
          <a:solidFill>
            <a:schemeClr val="accent1"/>
          </a:solidFill>
          <a:ln>
            <a:noFill/>
          </a:ln>
          <a:effectLst>
            <a:outerShdw blurRad="254000" sx="102000" sy="102000" algn="ctr" rotWithShape="0">
              <a:prstClr val="black">
                <a:alpha val="20000"/>
              </a:prstClr>
            </a:outerShdw>
          </a:effectLst>
          <a:sp3d/>
        </c:spPr>
      </c:pivotFmt>
      <c:pivotFmt>
        <c:idx val="8"/>
        <c:spPr>
          <a:solidFill>
            <a:schemeClr val="accent2"/>
          </a:solidFill>
          <a:ln>
            <a:noFill/>
          </a:ln>
          <a:effectLst>
            <a:outerShdw blurRad="254000" sx="102000" sy="102000" algn="ctr" rotWithShape="0">
              <a:prstClr val="black">
                <a:alpha val="20000"/>
              </a:prstClr>
            </a:outerShdw>
          </a:effectLst>
          <a:sp3d/>
        </c:spPr>
      </c:pivotFmt>
    </c:pivotFmts>
    <c:view3D>
      <c:rotX val="50"/>
      <c:rotY val="0"/>
      <c:depthPercent val="100"/>
      <c:rAngAx val="0"/>
      <c:perspective val="30"/>
    </c:view3D>
    <c:floor>
      <c:thickness val="0"/>
    </c:floor>
    <c:sideWall>
      <c:thickness val="0"/>
    </c:sideWall>
    <c:backWall>
      <c:thickness val="0"/>
    </c:backWall>
    <c:plotArea>
      <c:layout/>
      <c:pie3DChart>
        <c:varyColors val="1"/>
        <c:ser>
          <c:idx val="0"/>
          <c:order val="0"/>
          <c:tx>
            <c:strRef>
              <c:f>GÉNERO!$B$1</c:f>
              <c:strCache>
                <c:ptCount val="1"/>
                <c:pt idx="0">
                  <c:v>Total</c:v>
                </c:pt>
              </c:strCache>
            </c:strRef>
          </c:tx>
          <c:dPt>
            <c:idx val="0"/>
            <c:bubble3D val="0"/>
          </c:dPt>
          <c:dPt>
            <c:idx val="1"/>
            <c:bubble3D val="0"/>
          </c:dPt>
          <c:dLbls>
            <c:txPr>
              <a:bodyPr rot="0" vert="horz"/>
              <a:lstStyle/>
              <a:p>
                <a:pPr>
                  <a:defRPr/>
                </a:pPr>
                <a:endParaRPr lang="es-ES"/>
              </a:p>
            </c:txPr>
            <c:dLblPos val="ctr"/>
            <c:showLegendKey val="0"/>
            <c:showVal val="0"/>
            <c:showCatName val="0"/>
            <c:showSerName val="0"/>
            <c:showPercent val="1"/>
            <c:showBubbleSize val="0"/>
            <c:showLeaderLines val="1"/>
          </c:dLbls>
          <c:cat>
            <c:strRef>
              <c:f>GÉNERO!$A$2:$A$4</c:f>
              <c:strCache>
                <c:ptCount val="2"/>
                <c:pt idx="0">
                  <c:v>F</c:v>
                </c:pt>
                <c:pt idx="1">
                  <c:v>M</c:v>
                </c:pt>
              </c:strCache>
            </c:strRef>
          </c:cat>
          <c:val>
            <c:numRef>
              <c:f>GÉNERO!$B$2:$B$4</c:f>
              <c:numCache>
                <c:formatCode>General</c:formatCode>
                <c:ptCount val="2"/>
                <c:pt idx="0">
                  <c:v>32</c:v>
                </c:pt>
                <c:pt idx="1">
                  <c:v>20</c:v>
                </c:pt>
              </c:numCache>
            </c:numRef>
          </c:val>
        </c:ser>
        <c:dLbls>
          <c:dLblPos val="ctr"/>
          <c:showLegendKey val="0"/>
          <c:showVal val="0"/>
          <c:showCatName val="0"/>
          <c:showSerName val="0"/>
          <c:showPercent val="1"/>
          <c:showBubbleSize val="0"/>
          <c:showLeaderLines val="1"/>
        </c:dLbls>
      </c:pie3DChart>
    </c:plotArea>
    <c:legend>
      <c:legendPos val="r"/>
      <c:layout/>
      <c:overlay val="0"/>
      <c:txPr>
        <a:bodyPr rot="0" vert="horz"/>
        <a:lstStyle/>
        <a:p>
          <a:pPr>
            <a:defRPr/>
          </a:pPr>
          <a:endParaRPr lang="es-ES"/>
        </a:p>
      </c:txPr>
    </c:legend>
    <c:plotVisOnly val="1"/>
    <c:dispBlanksAs val="gap"/>
    <c:showDLblsOverMax val="0"/>
  </c:chart>
  <c:externalData r:id="rId1">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20"/>
    </mc:Choice>
    <mc:Fallback>
      <c:style val="20"/>
    </mc:Fallback>
  </mc:AlternateContent>
  <c:chart>
    <c:title>
      <c:tx>
        <c:rich>
          <a:bodyPr/>
          <a:lstStyle/>
          <a:p>
            <a:pPr>
              <a:defRPr sz="1000"/>
            </a:pPr>
            <a:r>
              <a:rPr lang="en-US" sz="1000"/>
              <a:t>ACCIDENTALIDAD POR GRUPOS ETARIOS</a:t>
            </a:r>
          </a:p>
        </c:rich>
      </c:tx>
      <c:layout/>
      <c:overlay val="0"/>
    </c:title>
    <c:autoTitleDeleted val="0"/>
    <c:view3D>
      <c:rotX val="30"/>
      <c:rotY val="0"/>
      <c:rAngAx val="0"/>
      <c:perspective val="30"/>
    </c:view3D>
    <c:floor>
      <c:thickness val="0"/>
    </c:floor>
    <c:sideWall>
      <c:thickness val="0"/>
    </c:sideWall>
    <c:backWall>
      <c:thickness val="0"/>
    </c:backWall>
    <c:plotArea>
      <c:layout/>
      <c:pie3DChart>
        <c:varyColors val="1"/>
        <c:ser>
          <c:idx val="0"/>
          <c:order val="0"/>
          <c:dLbls>
            <c:showLegendKey val="0"/>
            <c:showVal val="0"/>
            <c:showCatName val="0"/>
            <c:showSerName val="0"/>
            <c:showPercent val="1"/>
            <c:showBubbleSize val="0"/>
            <c:showLeaderLines val="1"/>
          </c:dLbls>
          <c:cat>
            <c:multiLvlStrRef>
              <c:f>EDAD!$A$3:$B$6</c:f>
              <c:multiLvlStrCache>
                <c:ptCount val="4"/>
                <c:lvl>
                  <c:pt idx="0">
                    <c:v>De 18 a 30 años</c:v>
                  </c:pt>
                  <c:pt idx="1">
                    <c:v>De 31 a 45 años</c:v>
                  </c:pt>
                  <c:pt idx="2">
                    <c:v>De 46 a 60 años</c:v>
                  </c:pt>
                  <c:pt idx="3">
                    <c:v>De 61 a 75 años</c:v>
                  </c:pt>
                </c:lvl>
                <c:lvl>
                  <c:pt idx="0">
                    <c:v>A</c:v>
                  </c:pt>
                  <c:pt idx="1">
                    <c:v>B</c:v>
                  </c:pt>
                  <c:pt idx="2">
                    <c:v>C</c:v>
                  </c:pt>
                  <c:pt idx="3">
                    <c:v>D</c:v>
                  </c:pt>
                </c:lvl>
              </c:multiLvlStrCache>
            </c:multiLvlStrRef>
          </c:cat>
          <c:val>
            <c:numRef>
              <c:f>EDAD!$C$3:$C$6</c:f>
              <c:numCache>
                <c:formatCode>General</c:formatCode>
                <c:ptCount val="4"/>
                <c:pt idx="0">
                  <c:v>15</c:v>
                </c:pt>
                <c:pt idx="1">
                  <c:v>21</c:v>
                </c:pt>
                <c:pt idx="2">
                  <c:v>16</c:v>
                </c:pt>
                <c:pt idx="3">
                  <c:v>0</c:v>
                </c:pt>
              </c:numCache>
            </c:numRef>
          </c:val>
        </c:ser>
        <c:dLbls>
          <c:showLegendKey val="0"/>
          <c:showVal val="0"/>
          <c:showCatName val="0"/>
          <c:showSerName val="0"/>
          <c:showPercent val="1"/>
          <c:showBubbleSize val="0"/>
          <c:showLeaderLines val="1"/>
        </c:dLbls>
      </c:pie3DChart>
    </c:plotArea>
    <c:legend>
      <c:legendPos val="r"/>
      <c:layout>
        <c:manualLayout>
          <c:xMode val="edge"/>
          <c:yMode val="edge"/>
          <c:x val="0.63054069492430298"/>
          <c:y val="0.19867145801405697"/>
          <c:w val="0.34317083882301275"/>
          <c:h val="0.63089692676091469"/>
        </c:manualLayout>
      </c:layout>
      <c:overlay val="0"/>
      <c:txPr>
        <a:bodyPr/>
        <a:lstStyle/>
        <a:p>
          <a:pPr>
            <a:defRPr sz="900"/>
          </a:pPr>
          <a:endParaRPr lang="es-ES"/>
        </a:p>
      </c:txPr>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12"/>
    </mc:Choice>
    <mc:Fallback>
      <c:style val="12"/>
    </mc:Fallback>
  </mc:AlternateContent>
  <c:pivotSource>
    <c:name>[REPORTE DE ACCIDENTES DE TRABAJO ENE-JUN DE 2016.xlsx]TIPO DE LESIÓN!Tabla dinámica5</c:name>
    <c:fmtId val="10"/>
  </c:pivotSource>
  <c:chart>
    <c:title>
      <c:tx>
        <c:rich>
          <a:bodyPr rot="0" vert="horz"/>
          <a:lstStyle/>
          <a:p>
            <a:pPr>
              <a:defRPr/>
            </a:pPr>
            <a:r>
              <a:rPr lang="en-US"/>
              <a:t>TIPO DE LESIÓN</a:t>
            </a:r>
          </a:p>
        </c:rich>
      </c:tx>
      <c:layout>
        <c:manualLayout>
          <c:xMode val="edge"/>
          <c:yMode val="edge"/>
          <c:x val="0.17333445876692669"/>
          <c:y val="4.7568710359408031E-2"/>
        </c:manualLayout>
      </c:layout>
      <c:overlay val="0"/>
    </c:title>
    <c:autoTitleDeleted val="0"/>
    <c:pivotFmts>
      <c:pivotFmt>
        <c:idx val="0"/>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ES"/>
            </a:p>
          </c:txPr>
          <c:dLblPos val="ctr"/>
          <c:showLegendKey val="0"/>
          <c:showVal val="0"/>
          <c:showCatName val="0"/>
          <c:showSerName val="0"/>
          <c:showPercent val="1"/>
          <c:showBubbleSize val="0"/>
          <c:extLst>
            <c:ext xmlns:c15="http://schemas.microsoft.com/office/drawing/2012/chart" uri="{CE6537A1-D6FC-4f65-9D91-7224C49458BB}">
              <c15:layout/>
            </c:ext>
          </c:extLst>
        </c:dLbl>
      </c:pivotFmt>
      <c:pivotFmt>
        <c:idx val="1"/>
        <c:spPr>
          <a:solidFill>
            <a:schemeClr val="accent2"/>
          </a:solidFill>
          <a:ln>
            <a:noFill/>
          </a:ln>
          <a:effectLst>
            <a:outerShdw blurRad="254000" sx="102000" sy="102000" algn="ctr" rotWithShape="0">
              <a:prstClr val="black">
                <a:alpha val="20000"/>
              </a:prstClr>
            </a:outerShdw>
          </a:effectLst>
          <a:sp3d/>
        </c:spPr>
        <c:dLbl>
          <c:idx val="0"/>
          <c:layout>
            <c:manualLayout>
              <c:x val="-2.0952318460192527E-2"/>
              <c:y val="6.361293379994172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pivotFmt>
      <c:pivotFmt>
        <c:idx val="2"/>
        <c:spPr>
          <a:solidFill>
            <a:schemeClr val="accent2">
              <a:lumMod val="60000"/>
            </a:schemeClr>
          </a:solidFill>
          <a:ln>
            <a:noFill/>
          </a:ln>
          <a:effectLst>
            <a:outerShdw blurRad="254000" sx="102000" sy="102000" algn="ctr" rotWithShape="0">
              <a:prstClr val="black">
                <a:alpha val="20000"/>
              </a:prstClr>
            </a:outerShdw>
          </a:effectLst>
          <a:sp3d/>
        </c:spPr>
        <c:dLbl>
          <c:idx val="0"/>
          <c:layout>
            <c:manualLayout>
              <c:x val="4.877821522309711E-2"/>
              <c:y val="9.1374307378244382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pivotFmt>
      <c:pivotFmt>
        <c:idx val="3"/>
        <c:spPr>
          <a:solidFill>
            <a:schemeClr val="accent5"/>
          </a:solidFill>
          <a:ln>
            <a:noFill/>
          </a:ln>
          <a:effectLst>
            <a:outerShdw blurRad="254000" sx="102000" sy="102000" algn="ctr" rotWithShape="0">
              <a:prstClr val="black">
                <a:alpha val="20000"/>
              </a:prstClr>
            </a:outerShdw>
          </a:effectLst>
          <a:sp3d/>
        </c:spPr>
        <c:dLbl>
          <c:idx val="0"/>
          <c:layout>
            <c:manualLayout>
              <c:x val="4.4628608923884518E-2"/>
              <c:y val="-0.134150262467191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pivotFmt>
      <c:pivotFmt>
        <c:idx val="4"/>
        <c:spPr>
          <a:solidFill>
            <a:schemeClr val="accent1"/>
          </a:solidFill>
          <a:ln>
            <a:noFill/>
          </a:ln>
          <a:effectLst>
            <a:outerShdw blurRad="254000" sx="102000" sy="102000" algn="ctr" rotWithShape="0">
              <a:prstClr val="black">
                <a:alpha val="20000"/>
              </a:prstClr>
            </a:outerShdw>
          </a:effectLst>
          <a:sp3d/>
        </c:spPr>
      </c:pivotFmt>
      <c:pivotFmt>
        <c:idx val="5"/>
        <c:spPr>
          <a:solidFill>
            <a:schemeClr val="accent3"/>
          </a:solidFill>
          <a:ln>
            <a:noFill/>
          </a:ln>
          <a:effectLst>
            <a:outerShdw blurRad="254000" sx="102000" sy="102000" algn="ctr" rotWithShape="0">
              <a:prstClr val="black">
                <a:alpha val="20000"/>
              </a:prstClr>
            </a:outerShdw>
          </a:effectLst>
          <a:sp3d/>
        </c:spPr>
      </c:pivotFmt>
      <c:pivotFmt>
        <c:idx val="6"/>
        <c:spPr>
          <a:solidFill>
            <a:schemeClr val="accent4"/>
          </a:solidFill>
          <a:ln>
            <a:noFill/>
          </a:ln>
          <a:effectLst>
            <a:outerShdw blurRad="254000" sx="102000" sy="102000" algn="ctr" rotWithShape="0">
              <a:prstClr val="black">
                <a:alpha val="20000"/>
              </a:prstClr>
            </a:outerShdw>
          </a:effectLst>
          <a:sp3d/>
        </c:spPr>
      </c:pivotFmt>
      <c:pivotFmt>
        <c:idx val="7"/>
        <c:spPr>
          <a:solidFill>
            <a:schemeClr val="accent6"/>
          </a:solidFill>
          <a:ln>
            <a:noFill/>
          </a:ln>
          <a:effectLst>
            <a:outerShdw blurRad="254000" sx="102000" sy="102000" algn="ctr" rotWithShape="0">
              <a:prstClr val="black">
                <a:alpha val="20000"/>
              </a:prstClr>
            </a:outerShdw>
          </a:effectLst>
          <a:sp3d/>
        </c:spPr>
      </c:pivotFmt>
      <c:pivotFmt>
        <c:idx val="8"/>
        <c:spPr>
          <a:solidFill>
            <a:schemeClr val="accent1">
              <a:lumMod val="60000"/>
            </a:schemeClr>
          </a:solidFill>
          <a:ln>
            <a:noFill/>
          </a:ln>
          <a:effectLst>
            <a:outerShdw blurRad="254000" sx="102000" sy="102000" algn="ctr" rotWithShape="0">
              <a:prstClr val="black">
                <a:alpha val="20000"/>
              </a:prstClr>
            </a:outerShdw>
          </a:effectLst>
          <a:sp3d/>
        </c:spPr>
      </c:pivotFmt>
      <c:pivotFmt>
        <c:idx val="9"/>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ES"/>
            </a:p>
          </c:txPr>
          <c:dLblPos val="ctr"/>
          <c:showLegendKey val="0"/>
          <c:showVal val="0"/>
          <c:showCatName val="0"/>
          <c:showSerName val="0"/>
          <c:showPercent val="1"/>
          <c:showBubbleSize val="0"/>
        </c:dLbl>
      </c:pivotFmt>
      <c:pivotFmt>
        <c:idx val="10"/>
        <c:spPr>
          <a:solidFill>
            <a:schemeClr val="accent1"/>
          </a:solidFill>
          <a:ln>
            <a:noFill/>
          </a:ln>
          <a:effectLst>
            <a:outerShdw blurRad="254000" sx="102000" sy="102000" algn="ctr" rotWithShape="0">
              <a:prstClr val="black">
                <a:alpha val="20000"/>
              </a:prstClr>
            </a:outerShdw>
          </a:effectLst>
          <a:sp3d/>
        </c:spPr>
      </c:pivotFmt>
      <c:pivotFmt>
        <c:idx val="11"/>
        <c:spPr>
          <a:solidFill>
            <a:schemeClr val="accent2"/>
          </a:solidFill>
          <a:ln>
            <a:noFill/>
          </a:ln>
          <a:effectLst>
            <a:outerShdw blurRad="254000" sx="102000" sy="102000" algn="ctr" rotWithShape="0">
              <a:prstClr val="black">
                <a:alpha val="20000"/>
              </a:prstClr>
            </a:outerShdw>
          </a:effectLst>
          <a:sp3d/>
        </c:spPr>
        <c:dLbl>
          <c:idx val="0"/>
          <c:layout>
            <c:manualLayout>
              <c:x val="-2.0952318460192527E-2"/>
              <c:y val="6.361293379994172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pivotFmt>
      <c:pivotFmt>
        <c:idx val="12"/>
        <c:spPr>
          <a:solidFill>
            <a:schemeClr val="accent3"/>
          </a:solidFill>
          <a:ln>
            <a:noFill/>
          </a:ln>
          <a:effectLst>
            <a:outerShdw blurRad="254000" sx="102000" sy="102000" algn="ctr" rotWithShape="0">
              <a:prstClr val="black">
                <a:alpha val="20000"/>
              </a:prstClr>
            </a:outerShdw>
          </a:effectLst>
          <a:sp3d/>
        </c:spPr>
      </c:pivotFmt>
      <c:pivotFmt>
        <c:idx val="13"/>
        <c:spPr>
          <a:solidFill>
            <a:schemeClr val="accent4"/>
          </a:solidFill>
          <a:ln>
            <a:noFill/>
          </a:ln>
          <a:effectLst>
            <a:outerShdw blurRad="254000" sx="102000" sy="102000" algn="ctr" rotWithShape="0">
              <a:prstClr val="black">
                <a:alpha val="20000"/>
              </a:prstClr>
            </a:outerShdw>
          </a:effectLst>
          <a:sp3d/>
        </c:spPr>
      </c:pivotFmt>
      <c:pivotFmt>
        <c:idx val="14"/>
        <c:spPr>
          <a:solidFill>
            <a:schemeClr val="accent5"/>
          </a:solidFill>
          <a:ln>
            <a:noFill/>
          </a:ln>
          <a:effectLst>
            <a:outerShdw blurRad="254000" sx="102000" sy="102000" algn="ctr" rotWithShape="0">
              <a:prstClr val="black">
                <a:alpha val="20000"/>
              </a:prstClr>
            </a:outerShdw>
          </a:effectLst>
          <a:sp3d/>
        </c:spPr>
        <c:dLbl>
          <c:idx val="0"/>
          <c:layout>
            <c:manualLayout>
              <c:x val="4.4628608923884518E-2"/>
              <c:y val="-0.134150262467191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pivotFmt>
      <c:pivotFmt>
        <c:idx val="15"/>
        <c:spPr>
          <a:solidFill>
            <a:schemeClr val="accent6"/>
          </a:solidFill>
          <a:ln>
            <a:noFill/>
          </a:ln>
          <a:effectLst>
            <a:outerShdw blurRad="254000" sx="102000" sy="102000" algn="ctr" rotWithShape="0">
              <a:prstClr val="black">
                <a:alpha val="20000"/>
              </a:prstClr>
            </a:outerShdw>
          </a:effectLst>
          <a:sp3d/>
        </c:spPr>
      </c:pivotFmt>
      <c:pivotFmt>
        <c:idx val="16"/>
        <c:spPr>
          <a:solidFill>
            <a:schemeClr val="accent1">
              <a:lumMod val="60000"/>
            </a:schemeClr>
          </a:solidFill>
          <a:ln>
            <a:noFill/>
          </a:ln>
          <a:effectLst>
            <a:outerShdw blurRad="254000" sx="102000" sy="102000" algn="ctr" rotWithShape="0">
              <a:prstClr val="black">
                <a:alpha val="20000"/>
              </a:prstClr>
            </a:outerShdw>
          </a:effectLst>
          <a:sp3d/>
        </c:spPr>
      </c:pivotFmt>
      <c:pivotFmt>
        <c:idx val="17"/>
        <c:spPr>
          <a:solidFill>
            <a:schemeClr val="accent2">
              <a:lumMod val="60000"/>
            </a:schemeClr>
          </a:solidFill>
          <a:ln>
            <a:noFill/>
          </a:ln>
          <a:effectLst>
            <a:outerShdw blurRad="254000" sx="102000" sy="102000" algn="ctr" rotWithShape="0">
              <a:prstClr val="black">
                <a:alpha val="20000"/>
              </a:prstClr>
            </a:outerShdw>
          </a:effectLst>
          <a:sp3d/>
        </c:spPr>
        <c:dLbl>
          <c:idx val="0"/>
          <c:layout>
            <c:manualLayout>
              <c:x val="4.877821522309711E-2"/>
              <c:y val="9.1374307378244382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pivotFmt>
      <c:pivotFmt>
        <c:idx val="18"/>
        <c:marker>
          <c:symbol val="none"/>
        </c:marker>
        <c:dLbl>
          <c:idx val="0"/>
          <c:spPr>
            <a:pattFill prst="pct75">
              <a:fgClr>
                <a:sysClr val="windowText" lastClr="000000">
                  <a:lumMod val="75000"/>
                  <a:lumOff val="25000"/>
                </a:sysClr>
              </a:fgClr>
              <a:bgClr>
                <a:sysClr val="windowText" lastClr="000000">
                  <a:lumMod val="65000"/>
                  <a:lumOff val="35000"/>
                </a:sysClr>
              </a:bgClr>
            </a:pattFill>
            <a:ln>
              <a:noFill/>
            </a:ln>
            <a:effectLst>
              <a:outerShdw blurRad="50800" dist="38100" dir="2700000" algn="tl" rotWithShape="0">
                <a:prstClr val="black">
                  <a:alpha val="40000"/>
                </a:prstClr>
              </a:outerShdw>
            </a:effectLst>
          </c:spPr>
          <c:txPr>
            <a:bodyPr rot="0" spcFirstLastPara="1" vertOverflow="ellipsis" vert="horz" wrap="square" lIns="38100" tIns="19050" rIns="38100" bIns="19050" anchor="ctr" anchorCtr="1">
              <a:spAutoFit/>
            </a:bodyPr>
            <a:lstStyle/>
            <a:p>
              <a:pPr>
                <a:defRPr sz="1000" b="1" i="0" u="none" strike="noStrike" kern="1200" baseline="0">
                  <a:solidFill>
                    <a:schemeClr val="lt1"/>
                  </a:solidFill>
                  <a:latin typeface="+mn-lt"/>
                  <a:ea typeface="+mn-ea"/>
                  <a:cs typeface="+mn-cs"/>
                </a:defRPr>
              </a:pPr>
              <a:endParaRPr lang="es-ES"/>
            </a:p>
          </c:txPr>
          <c:dLblPos val="ctr"/>
          <c:showLegendKey val="0"/>
          <c:showVal val="0"/>
          <c:showCatName val="0"/>
          <c:showSerName val="0"/>
          <c:showPercent val="1"/>
          <c:showBubbleSize val="0"/>
        </c:dLbl>
      </c:pivotFmt>
      <c:pivotFmt>
        <c:idx val="19"/>
        <c:spPr>
          <a:solidFill>
            <a:schemeClr val="accent1"/>
          </a:solidFill>
          <a:ln>
            <a:noFill/>
          </a:ln>
          <a:effectLst>
            <a:outerShdw blurRad="254000" sx="102000" sy="102000" algn="ctr" rotWithShape="0">
              <a:prstClr val="black">
                <a:alpha val="20000"/>
              </a:prstClr>
            </a:outerShdw>
          </a:effectLst>
          <a:sp3d/>
        </c:spPr>
      </c:pivotFmt>
      <c:pivotFmt>
        <c:idx val="20"/>
        <c:spPr>
          <a:solidFill>
            <a:schemeClr val="accent2"/>
          </a:solidFill>
          <a:ln>
            <a:noFill/>
          </a:ln>
          <a:effectLst>
            <a:outerShdw blurRad="254000" sx="102000" sy="102000" algn="ctr" rotWithShape="0">
              <a:prstClr val="black">
                <a:alpha val="20000"/>
              </a:prstClr>
            </a:outerShdw>
          </a:effectLst>
          <a:sp3d/>
        </c:spPr>
        <c:dLbl>
          <c:idx val="0"/>
          <c:layout>
            <c:manualLayout>
              <c:x val="-2.0952318460192527E-2"/>
              <c:y val="6.361293379994172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pivotFmt>
      <c:pivotFmt>
        <c:idx val="21"/>
        <c:spPr>
          <a:solidFill>
            <a:schemeClr val="accent3"/>
          </a:solidFill>
          <a:ln>
            <a:noFill/>
          </a:ln>
          <a:effectLst>
            <a:outerShdw blurRad="254000" sx="102000" sy="102000" algn="ctr" rotWithShape="0">
              <a:prstClr val="black">
                <a:alpha val="20000"/>
              </a:prstClr>
            </a:outerShdw>
          </a:effectLst>
          <a:sp3d/>
        </c:spPr>
      </c:pivotFmt>
      <c:pivotFmt>
        <c:idx val="22"/>
        <c:spPr>
          <a:solidFill>
            <a:schemeClr val="accent4"/>
          </a:solidFill>
          <a:ln>
            <a:noFill/>
          </a:ln>
          <a:effectLst>
            <a:outerShdw blurRad="254000" sx="102000" sy="102000" algn="ctr" rotWithShape="0">
              <a:prstClr val="black">
                <a:alpha val="20000"/>
              </a:prstClr>
            </a:outerShdw>
          </a:effectLst>
          <a:sp3d/>
        </c:spPr>
      </c:pivotFmt>
      <c:pivotFmt>
        <c:idx val="23"/>
        <c:spPr>
          <a:solidFill>
            <a:schemeClr val="accent5"/>
          </a:solidFill>
          <a:ln>
            <a:noFill/>
          </a:ln>
          <a:effectLst>
            <a:outerShdw blurRad="254000" sx="102000" sy="102000" algn="ctr" rotWithShape="0">
              <a:prstClr val="black">
                <a:alpha val="20000"/>
              </a:prstClr>
            </a:outerShdw>
          </a:effectLst>
          <a:sp3d/>
        </c:spPr>
        <c:dLbl>
          <c:idx val="0"/>
          <c:layout>
            <c:manualLayout>
              <c:x val="4.4628608923884518E-2"/>
              <c:y val="-0.13415026246719178"/>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pivotFmt>
      <c:pivotFmt>
        <c:idx val="24"/>
        <c:spPr>
          <a:solidFill>
            <a:schemeClr val="accent6"/>
          </a:solidFill>
          <a:ln>
            <a:noFill/>
          </a:ln>
          <a:effectLst>
            <a:outerShdw blurRad="254000" sx="102000" sy="102000" algn="ctr" rotWithShape="0">
              <a:prstClr val="black">
                <a:alpha val="20000"/>
              </a:prstClr>
            </a:outerShdw>
          </a:effectLst>
          <a:sp3d/>
        </c:spPr>
      </c:pivotFmt>
      <c:pivotFmt>
        <c:idx val="25"/>
        <c:spPr>
          <a:solidFill>
            <a:schemeClr val="accent1">
              <a:lumMod val="60000"/>
            </a:schemeClr>
          </a:solidFill>
          <a:ln>
            <a:noFill/>
          </a:ln>
          <a:effectLst>
            <a:outerShdw blurRad="254000" sx="102000" sy="102000" algn="ctr" rotWithShape="0">
              <a:prstClr val="black">
                <a:alpha val="20000"/>
              </a:prstClr>
            </a:outerShdw>
          </a:effectLst>
          <a:sp3d/>
        </c:spPr>
      </c:pivotFmt>
      <c:pivotFmt>
        <c:idx val="26"/>
        <c:spPr>
          <a:solidFill>
            <a:schemeClr val="accent2">
              <a:lumMod val="60000"/>
            </a:schemeClr>
          </a:solidFill>
          <a:ln>
            <a:noFill/>
          </a:ln>
          <a:effectLst>
            <a:outerShdw blurRad="254000" sx="102000" sy="102000" algn="ctr" rotWithShape="0">
              <a:prstClr val="black">
                <a:alpha val="20000"/>
              </a:prstClr>
            </a:outerShdw>
          </a:effectLst>
          <a:sp3d/>
        </c:spPr>
        <c:dLbl>
          <c:idx val="0"/>
          <c:layout>
            <c:manualLayout>
              <c:x val="4.877821522309711E-2"/>
              <c:y val="9.1374307378244382E-2"/>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pivotFmt>
    </c:pivotFmts>
    <c:view3D>
      <c:rotX val="50"/>
      <c:rotY val="0"/>
      <c:depthPercent val="100"/>
      <c:rAngAx val="0"/>
      <c:perspective val="30"/>
    </c:view3D>
    <c:floor>
      <c:thickness val="0"/>
    </c:floor>
    <c:sideWall>
      <c:thickness val="0"/>
    </c:sideWall>
    <c:backWall>
      <c:thickness val="0"/>
    </c:backWall>
    <c:plotArea>
      <c:layout/>
      <c:pie3DChart>
        <c:varyColors val="1"/>
        <c:ser>
          <c:idx val="0"/>
          <c:order val="0"/>
          <c:tx>
            <c:strRef>
              <c:f>'TIPO DE LESIÓN'!$B$1</c:f>
              <c:strCache>
                <c:ptCount val="1"/>
                <c:pt idx="0">
                  <c:v>Total</c:v>
                </c:pt>
              </c:strCache>
            </c:strRef>
          </c:tx>
          <c:dPt>
            <c:idx val="0"/>
            <c:bubble3D val="0"/>
          </c:dPt>
          <c:dPt>
            <c:idx val="1"/>
            <c:bubble3D val="0"/>
          </c:dPt>
          <c:dPt>
            <c:idx val="2"/>
            <c:bubble3D val="0"/>
          </c:dPt>
          <c:dPt>
            <c:idx val="3"/>
            <c:bubble3D val="0"/>
          </c:dPt>
          <c:dPt>
            <c:idx val="4"/>
            <c:bubble3D val="0"/>
          </c:dPt>
          <c:dPt>
            <c:idx val="5"/>
            <c:bubble3D val="0"/>
          </c:dPt>
          <c:dPt>
            <c:idx val="6"/>
            <c:bubble3D val="0"/>
          </c:dPt>
          <c:dPt>
            <c:idx val="7"/>
            <c:bubble3D val="0"/>
          </c:dPt>
          <c:dLbls>
            <c:dLbl>
              <c:idx val="1"/>
              <c:layout>
                <c:manualLayout>
                  <c:x val="-2.0952318460192527E-2"/>
                  <c:y val="6.361293379994172E-2"/>
                </c:manualLayout>
              </c:layout>
              <c:dLblPos val="bestFit"/>
              <c:showLegendKey val="0"/>
              <c:showVal val="0"/>
              <c:showCatName val="0"/>
              <c:showSerName val="0"/>
              <c:showPercent val="1"/>
              <c:showBubbleSize val="0"/>
            </c:dLbl>
            <c:dLbl>
              <c:idx val="4"/>
              <c:layout>
                <c:manualLayout>
                  <c:x val="4.4628608923884518E-2"/>
                  <c:y val="-0.13415026246719178"/>
                </c:manualLayout>
              </c:layout>
              <c:dLblPos val="bestFit"/>
              <c:showLegendKey val="0"/>
              <c:showVal val="0"/>
              <c:showCatName val="0"/>
              <c:showSerName val="0"/>
              <c:showPercent val="1"/>
              <c:showBubbleSize val="0"/>
            </c:dLbl>
            <c:dLbl>
              <c:idx val="7"/>
              <c:layout>
                <c:manualLayout>
                  <c:x val="4.877821522309711E-2"/>
                  <c:y val="9.1374307378244382E-2"/>
                </c:manualLayout>
              </c:layout>
              <c:dLblPos val="bestFit"/>
              <c:showLegendKey val="0"/>
              <c:showVal val="0"/>
              <c:showCatName val="0"/>
              <c:showSerName val="0"/>
              <c:showPercent val="1"/>
              <c:showBubbleSize val="0"/>
            </c:dLbl>
            <c:txPr>
              <a:bodyPr rot="0" vert="horz"/>
              <a:lstStyle/>
              <a:p>
                <a:pPr>
                  <a:defRPr/>
                </a:pPr>
                <a:endParaRPr lang="es-ES"/>
              </a:p>
            </c:txPr>
            <c:dLblPos val="ctr"/>
            <c:showLegendKey val="0"/>
            <c:showVal val="0"/>
            <c:showCatName val="0"/>
            <c:showSerName val="0"/>
            <c:showPercent val="1"/>
            <c:showBubbleSize val="0"/>
            <c:showLeaderLines val="1"/>
          </c:dLbls>
          <c:cat>
            <c:strRef>
              <c:f>'TIPO DE LESIÓN'!$A$2:$A$10</c:f>
              <c:strCache>
                <c:ptCount val="8"/>
                <c:pt idx="0">
                  <c:v>ENVENENAMIENTO, INTOXICACIÓN O ALERGIA</c:v>
                </c:pt>
                <c:pt idx="1">
                  <c:v>FRACTURA</c:v>
                </c:pt>
                <c:pt idx="2">
                  <c:v>GOLPE, CONTUSIÓN O APLASTAMIENTO</c:v>
                </c:pt>
                <c:pt idx="3">
                  <c:v>HERIDA</c:v>
                </c:pt>
                <c:pt idx="4">
                  <c:v>OTRO</c:v>
                </c:pt>
                <c:pt idx="5">
                  <c:v>QUEMADURA</c:v>
                </c:pt>
                <c:pt idx="6">
                  <c:v>TORCEDURA, ESGUINCE, DESGARRO MUSCULAR, HERNIA</c:v>
                </c:pt>
                <c:pt idx="7">
                  <c:v>TRAUMA</c:v>
                </c:pt>
              </c:strCache>
            </c:strRef>
          </c:cat>
          <c:val>
            <c:numRef>
              <c:f>'TIPO DE LESIÓN'!$B$2:$B$10</c:f>
              <c:numCache>
                <c:formatCode>General</c:formatCode>
                <c:ptCount val="8"/>
                <c:pt idx="0">
                  <c:v>1</c:v>
                </c:pt>
                <c:pt idx="1">
                  <c:v>1</c:v>
                </c:pt>
                <c:pt idx="2">
                  <c:v>16</c:v>
                </c:pt>
                <c:pt idx="3">
                  <c:v>8</c:v>
                </c:pt>
                <c:pt idx="4">
                  <c:v>3</c:v>
                </c:pt>
                <c:pt idx="5">
                  <c:v>1</c:v>
                </c:pt>
                <c:pt idx="6">
                  <c:v>16</c:v>
                </c:pt>
                <c:pt idx="7">
                  <c:v>6</c:v>
                </c:pt>
              </c:numCache>
            </c:numRef>
          </c:val>
        </c:ser>
        <c:dLbls>
          <c:dLblPos val="ctr"/>
          <c:showLegendKey val="0"/>
          <c:showVal val="0"/>
          <c:showCatName val="0"/>
          <c:showSerName val="0"/>
          <c:showPercent val="1"/>
          <c:showBubbleSize val="0"/>
          <c:showLeaderLines val="1"/>
        </c:dLbls>
      </c:pie3DChart>
    </c:plotArea>
    <c:legend>
      <c:legendPos val="r"/>
      <c:layout>
        <c:manualLayout>
          <c:xMode val="edge"/>
          <c:yMode val="edge"/>
          <c:x val="0.65"/>
          <c:y val="3.2166304699368799E-2"/>
          <c:w val="0.33333333333333331"/>
          <c:h val="0.96317571702500915"/>
        </c:manualLayout>
      </c:layout>
      <c:overlay val="0"/>
      <c:txPr>
        <a:bodyPr rot="0" vert="horz"/>
        <a:lstStyle/>
        <a:p>
          <a:pPr>
            <a:defRPr sz="800"/>
          </a:pPr>
          <a:endParaRPr lang="es-ES"/>
        </a:p>
      </c:txPr>
    </c:legend>
    <c:plotVisOnly val="1"/>
    <c:dispBlanksAs val="gap"/>
    <c:showDLblsOverMax val="0"/>
  </c:chart>
  <c:externalData r:id="rId1">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a:lstStyle/>
          <a:p>
            <a:pPr>
              <a:defRPr/>
            </a:pPr>
            <a:r>
              <a:rPr lang="en-US"/>
              <a:t>ACCIDENTALIDAD POR PARTE DEL CUERPO AFECTADO</a:t>
            </a:r>
          </a:p>
        </c:rich>
      </c:tx>
      <c:layout/>
      <c:overlay val="0"/>
    </c:title>
    <c:autoTitleDeleted val="0"/>
    <c:plotArea>
      <c:layout>
        <c:manualLayout>
          <c:layoutTarget val="inner"/>
          <c:xMode val="edge"/>
          <c:yMode val="edge"/>
          <c:x val="9.222896700990299E-2"/>
          <c:y val="0.18224818190866321"/>
          <c:w val="0.89332225062425563"/>
          <c:h val="0.41479406636452509"/>
        </c:manualLayout>
      </c:layout>
      <c:barChart>
        <c:barDir val="col"/>
        <c:grouping val="clustered"/>
        <c:varyColors val="0"/>
        <c:ser>
          <c:idx val="0"/>
          <c:order val="0"/>
          <c:tx>
            <c:v>CANTIDAD</c:v>
          </c:tx>
          <c:invertIfNegative val="0"/>
          <c:dPt>
            <c:idx val="0"/>
            <c:invertIfNegative val="0"/>
            <c:bubble3D val="0"/>
          </c:dPt>
          <c:dPt>
            <c:idx val="1"/>
            <c:invertIfNegative val="0"/>
            <c:bubble3D val="0"/>
          </c:dPt>
          <c:dPt>
            <c:idx val="2"/>
            <c:invertIfNegative val="0"/>
            <c:bubble3D val="0"/>
          </c:dPt>
          <c:dPt>
            <c:idx val="3"/>
            <c:invertIfNegative val="0"/>
            <c:bubble3D val="0"/>
          </c:dPt>
          <c:dPt>
            <c:idx val="4"/>
            <c:invertIfNegative val="0"/>
            <c:bubble3D val="0"/>
          </c:dPt>
          <c:dPt>
            <c:idx val="5"/>
            <c:invertIfNegative val="0"/>
            <c:bubble3D val="0"/>
          </c:dPt>
          <c:dPt>
            <c:idx val="6"/>
            <c:invertIfNegative val="0"/>
            <c:bubble3D val="0"/>
          </c:dPt>
          <c:dPt>
            <c:idx val="7"/>
            <c:invertIfNegative val="0"/>
            <c:bubble3D val="0"/>
          </c:dPt>
          <c:dPt>
            <c:idx val="8"/>
            <c:invertIfNegative val="0"/>
            <c:bubble3D val="0"/>
          </c:dPt>
          <c:dLbls>
            <c:dLblPos val="inEnd"/>
            <c:showLegendKey val="1"/>
            <c:showVal val="1"/>
            <c:showCatName val="0"/>
            <c:showSerName val="0"/>
            <c:showPercent val="0"/>
            <c:showBubbleSize val="0"/>
            <c:showLeaderLines val="0"/>
          </c:dLbls>
          <c:cat>
            <c:strRef>
              <c:f>'PARTE DEL CUERPO AFECTADA'!$A$2:$A$10</c:f>
              <c:strCache>
                <c:ptCount val="9"/>
                <c:pt idx="0">
                  <c:v>CABEZA</c:v>
                </c:pt>
                <c:pt idx="1">
                  <c:v>LESIONES GENERALES U OTRAS</c:v>
                </c:pt>
                <c:pt idx="2">
                  <c:v>MANOS</c:v>
                </c:pt>
                <c:pt idx="3">
                  <c:v>MIEMBROS INFERIORES</c:v>
                </c:pt>
                <c:pt idx="4">
                  <c:v>MIEMBROS SUPERIORES</c:v>
                </c:pt>
                <c:pt idx="5">
                  <c:v>OJO</c:v>
                </c:pt>
                <c:pt idx="6">
                  <c:v>PIES</c:v>
                </c:pt>
                <c:pt idx="7">
                  <c:v>TRONCO</c:v>
                </c:pt>
                <c:pt idx="8">
                  <c:v>UBICACIONES MULTIPLES</c:v>
                </c:pt>
              </c:strCache>
            </c:strRef>
          </c:cat>
          <c:val>
            <c:numRef>
              <c:f>'PARTE DEL CUERPO AFECTADA'!$B$2:$B$10</c:f>
              <c:numCache>
                <c:formatCode>General</c:formatCode>
                <c:ptCount val="9"/>
                <c:pt idx="0">
                  <c:v>6</c:v>
                </c:pt>
                <c:pt idx="1">
                  <c:v>1</c:v>
                </c:pt>
                <c:pt idx="2">
                  <c:v>9</c:v>
                </c:pt>
                <c:pt idx="3">
                  <c:v>19</c:v>
                </c:pt>
                <c:pt idx="4">
                  <c:v>7</c:v>
                </c:pt>
                <c:pt idx="5">
                  <c:v>3</c:v>
                </c:pt>
                <c:pt idx="6">
                  <c:v>5</c:v>
                </c:pt>
                <c:pt idx="7">
                  <c:v>1</c:v>
                </c:pt>
                <c:pt idx="8">
                  <c:v>1</c:v>
                </c:pt>
              </c:numCache>
            </c:numRef>
          </c:val>
        </c:ser>
        <c:dLbls>
          <c:showLegendKey val="0"/>
          <c:showVal val="0"/>
          <c:showCatName val="0"/>
          <c:showSerName val="0"/>
          <c:showPercent val="0"/>
          <c:showBubbleSize val="0"/>
        </c:dLbls>
        <c:gapWidth val="75"/>
        <c:overlap val="40"/>
        <c:axId val="203574656"/>
        <c:axId val="228705408"/>
      </c:barChart>
      <c:catAx>
        <c:axId val="203574656"/>
        <c:scaling>
          <c:orientation val="minMax"/>
        </c:scaling>
        <c:delete val="0"/>
        <c:axPos val="b"/>
        <c:majorTickMark val="none"/>
        <c:minorTickMark val="none"/>
        <c:tickLblPos val="nextTo"/>
        <c:txPr>
          <a:bodyPr/>
          <a:lstStyle/>
          <a:p>
            <a:pPr>
              <a:defRPr sz="600"/>
            </a:pPr>
            <a:endParaRPr lang="es-ES"/>
          </a:p>
        </c:txPr>
        <c:crossAx val="228705408"/>
        <c:crosses val="autoZero"/>
        <c:auto val="1"/>
        <c:lblAlgn val="ctr"/>
        <c:lblOffset val="100"/>
        <c:noMultiLvlLbl val="0"/>
      </c:catAx>
      <c:valAx>
        <c:axId val="228705408"/>
        <c:scaling>
          <c:orientation val="minMax"/>
        </c:scaling>
        <c:delete val="0"/>
        <c:axPos val="l"/>
        <c:majorGridlines/>
        <c:numFmt formatCode="General" sourceLinked="1"/>
        <c:majorTickMark val="none"/>
        <c:minorTickMark val="none"/>
        <c:tickLblPos val="nextTo"/>
        <c:crossAx val="203574656"/>
        <c:crosses val="autoZero"/>
        <c:crossBetween val="between"/>
      </c:valAx>
    </c:plotArea>
    <c:plotVisOnly val="1"/>
    <c:dispBlanksAs val="gap"/>
    <c:showDLblsOverMax val="0"/>
  </c:chart>
  <c:txPr>
    <a:bodyPr/>
    <a:lstStyle/>
    <a:p>
      <a:pPr>
        <a:defRPr sz="800"/>
      </a:pPr>
      <a:endParaRPr lang="es-ES"/>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4"/>
    </mc:Choice>
    <mc:Fallback>
      <c:style val="4"/>
    </mc:Fallback>
  </mc:AlternateContent>
  <c:pivotSource>
    <c:name>[REPORTE DE ACCIDENTES DE TRABAJO ENE-JUN DE 2016.xlsx]AGENTE DEL A.T!Tabla dinámica9</c:name>
    <c:fmtId val="10"/>
  </c:pivotSource>
  <c:chart>
    <c:title>
      <c:tx>
        <c:rich>
          <a:bodyPr/>
          <a:lstStyle/>
          <a:p>
            <a:pPr>
              <a:defRPr sz="1000"/>
            </a:pPr>
            <a:r>
              <a:rPr lang="en-US" sz="1000"/>
              <a:t>AGENTE DE ACCIDENTALIDAD </a:t>
            </a:r>
          </a:p>
        </c:rich>
      </c:tx>
      <c:layout/>
      <c:overlay val="0"/>
    </c:title>
    <c:autoTitleDeleted val="0"/>
    <c:pivotFmts>
      <c:pivotFmt>
        <c:idx val="0"/>
        <c:dLbl>
          <c:idx val="0"/>
          <c:spPr/>
          <c:txPr>
            <a:bodyPr/>
            <a:lstStyle/>
            <a:p>
              <a:pPr>
                <a:defRPr/>
              </a:pPr>
              <a:endParaRPr lang="es-ES"/>
            </a:p>
          </c:txPr>
          <c:showLegendKey val="0"/>
          <c:showVal val="1"/>
          <c:showCatName val="0"/>
          <c:showSerName val="0"/>
          <c:showPercent val="0"/>
          <c:showBubbleSize val="0"/>
        </c:dLbl>
      </c:pivotFmt>
      <c:pivotFmt>
        <c:idx val="1"/>
      </c:pivotFmt>
      <c:pivotFmt>
        <c:idx val="2"/>
      </c:pivotFmt>
      <c:pivotFmt>
        <c:idx val="3"/>
      </c:pivotFmt>
      <c:pivotFmt>
        <c:idx val="4"/>
      </c:pivotFmt>
      <c:pivotFmt>
        <c:idx val="5"/>
      </c:pivotFmt>
      <c:pivotFmt>
        <c:idx val="6"/>
      </c:pivotFmt>
      <c:pivotFmt>
        <c:idx val="7"/>
      </c:pivotFmt>
      <c:pivotFmt>
        <c:idx val="8"/>
      </c:pivotFmt>
      <c:pivotFmt>
        <c:idx val="9"/>
        <c:marker>
          <c:symbol val="none"/>
        </c:marker>
        <c:dLbl>
          <c:idx val="0"/>
          <c:spPr/>
          <c:txPr>
            <a:bodyPr/>
            <a:lstStyle/>
            <a:p>
              <a:pPr>
                <a:defRPr/>
              </a:pPr>
              <a:endParaRPr lang="es-ES"/>
            </a:p>
          </c:txPr>
          <c:showLegendKey val="0"/>
          <c:showVal val="1"/>
          <c:showCatName val="0"/>
          <c:showSerName val="0"/>
          <c:showPercent val="0"/>
          <c:showBubbleSize val="0"/>
        </c:dLbl>
      </c:pivotFmt>
      <c:pivotFmt>
        <c:idx val="10"/>
        <c:marker>
          <c:symbol val="none"/>
        </c:marker>
        <c:dLbl>
          <c:idx val="0"/>
          <c:spPr/>
          <c:txPr>
            <a:bodyPr/>
            <a:lstStyle/>
            <a:p>
              <a:pPr>
                <a:defRPr/>
              </a:pPr>
              <a:endParaRPr lang="es-ES"/>
            </a:p>
          </c:txPr>
          <c:showLegendKey val="0"/>
          <c:showVal val="1"/>
          <c:showCatName val="0"/>
          <c:showSerName val="0"/>
          <c:showPercent val="0"/>
          <c:showBubbleSize val="0"/>
        </c:dLbl>
      </c:pivotFmt>
    </c:pivotFmts>
    <c:plotArea>
      <c:layout/>
      <c:barChart>
        <c:barDir val="bar"/>
        <c:grouping val="clustered"/>
        <c:varyColors val="0"/>
        <c:ser>
          <c:idx val="0"/>
          <c:order val="0"/>
          <c:tx>
            <c:strRef>
              <c:f>'AGENTE DEL A.T'!$B$1</c:f>
              <c:strCache>
                <c:ptCount val="1"/>
                <c:pt idx="0">
                  <c:v>Total</c:v>
                </c:pt>
              </c:strCache>
            </c:strRef>
          </c:tx>
          <c:invertIfNegative val="0"/>
          <c:dPt>
            <c:idx val="0"/>
            <c:invertIfNegative val="0"/>
            <c:bubble3D val="0"/>
          </c:dPt>
          <c:dPt>
            <c:idx val="1"/>
            <c:invertIfNegative val="0"/>
            <c:bubble3D val="0"/>
          </c:dPt>
          <c:dPt>
            <c:idx val="2"/>
            <c:invertIfNegative val="0"/>
            <c:bubble3D val="0"/>
          </c:dPt>
          <c:dPt>
            <c:idx val="3"/>
            <c:invertIfNegative val="0"/>
            <c:bubble3D val="0"/>
          </c:dPt>
          <c:dPt>
            <c:idx val="4"/>
            <c:invertIfNegative val="0"/>
            <c:bubble3D val="0"/>
          </c:dPt>
          <c:dPt>
            <c:idx val="5"/>
            <c:invertIfNegative val="0"/>
            <c:bubble3D val="0"/>
          </c:dPt>
          <c:dPt>
            <c:idx val="6"/>
            <c:invertIfNegative val="0"/>
            <c:bubble3D val="0"/>
          </c:dPt>
          <c:dPt>
            <c:idx val="7"/>
            <c:invertIfNegative val="0"/>
            <c:bubble3D val="0"/>
          </c:dPt>
          <c:cat>
            <c:strRef>
              <c:f>'AGENTE DEL A.T'!$A$2:$A$9</c:f>
              <c:strCache>
                <c:ptCount val="7"/>
                <c:pt idx="0">
                  <c:v>AMBIENTE DE TRABAJO</c:v>
                </c:pt>
                <c:pt idx="1">
                  <c:v>APARATOS</c:v>
                </c:pt>
                <c:pt idx="2">
                  <c:v>HERRAMIENTAS, IMPLEMENTOS O UTENSILIOS</c:v>
                </c:pt>
                <c:pt idx="3">
                  <c:v>MAQUINAS Y/O EQUIPOS</c:v>
                </c:pt>
                <c:pt idx="4">
                  <c:v>MATERIALES O SUSTANCIAS</c:v>
                </c:pt>
                <c:pt idx="5">
                  <c:v>MEDIOS DE TRANSPORTE</c:v>
                </c:pt>
                <c:pt idx="6">
                  <c:v>OTROS AGENTES NO CLASIFICADOS</c:v>
                </c:pt>
              </c:strCache>
            </c:strRef>
          </c:cat>
          <c:val>
            <c:numRef>
              <c:f>'AGENTE DEL A.T'!$B$2:$B$9</c:f>
              <c:numCache>
                <c:formatCode>General</c:formatCode>
                <c:ptCount val="7"/>
                <c:pt idx="0">
                  <c:v>18</c:v>
                </c:pt>
                <c:pt idx="1">
                  <c:v>3</c:v>
                </c:pt>
                <c:pt idx="2">
                  <c:v>10</c:v>
                </c:pt>
                <c:pt idx="3">
                  <c:v>2</c:v>
                </c:pt>
                <c:pt idx="4">
                  <c:v>3</c:v>
                </c:pt>
                <c:pt idx="5">
                  <c:v>1</c:v>
                </c:pt>
                <c:pt idx="6">
                  <c:v>15</c:v>
                </c:pt>
              </c:numCache>
            </c:numRef>
          </c:val>
        </c:ser>
        <c:dLbls>
          <c:showLegendKey val="0"/>
          <c:showVal val="1"/>
          <c:showCatName val="0"/>
          <c:showSerName val="0"/>
          <c:showPercent val="0"/>
          <c:showBubbleSize val="0"/>
        </c:dLbls>
        <c:gapWidth val="150"/>
        <c:overlap val="-25"/>
        <c:axId val="228602240"/>
        <c:axId val="228603776"/>
      </c:barChart>
      <c:catAx>
        <c:axId val="228602240"/>
        <c:scaling>
          <c:orientation val="minMax"/>
        </c:scaling>
        <c:delete val="0"/>
        <c:axPos val="l"/>
        <c:majorTickMark val="none"/>
        <c:minorTickMark val="none"/>
        <c:tickLblPos val="nextTo"/>
        <c:crossAx val="228603776"/>
        <c:crosses val="autoZero"/>
        <c:auto val="1"/>
        <c:lblAlgn val="ctr"/>
        <c:lblOffset val="100"/>
        <c:noMultiLvlLbl val="0"/>
      </c:catAx>
      <c:valAx>
        <c:axId val="228603776"/>
        <c:scaling>
          <c:orientation val="minMax"/>
        </c:scaling>
        <c:delete val="1"/>
        <c:axPos val="b"/>
        <c:numFmt formatCode="General" sourceLinked="1"/>
        <c:majorTickMark val="none"/>
        <c:minorTickMark val="none"/>
        <c:tickLblPos val="nextTo"/>
        <c:crossAx val="228602240"/>
        <c:crosses val="autoZero"/>
        <c:crossBetween val="between"/>
      </c:valAx>
    </c:plotArea>
    <c:plotVisOnly val="1"/>
    <c:dispBlanksAs val="gap"/>
    <c:showDLblsOverMax val="0"/>
  </c:chart>
  <c:txPr>
    <a:bodyPr/>
    <a:lstStyle/>
    <a:p>
      <a:pPr>
        <a:defRPr sz="800"/>
      </a:pPr>
      <a:endParaRPr lang="es-ES"/>
    </a:p>
  </c:txPr>
  <c:externalData r:id="rId1">
    <c:autoUpdate val="0"/>
  </c:externalData>
  <c:extLst>
    <c:ext xmlns:c14="http://schemas.microsoft.com/office/drawing/2007/8/2/chart" uri="{781A3756-C4B2-4CAC-9D66-4F8BD8637D16}">
      <c14:pivotOptions>
        <c14:dropZoneFilter val="1"/>
        <c14:dropZoneCategories val="1"/>
        <c14:dropZoneData val="1"/>
        <c14:dropZonesVisible val="1"/>
      </c14:pivotOptions>
    </c:ext>
  </c:extLst>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4"/>
    </mc:Choice>
    <mc:Fallback>
      <c:style val="4"/>
    </mc:Fallback>
  </mc:AlternateContent>
  <c:pivotSource>
    <c:name>[REPORTE DE ACCIDENTES DE TRABAJO ENE-JUN DE 2016.xlsx]MECANISMO DEL ACCIDENTE!Tabla dinámica11</c:name>
    <c:fmtId val="10"/>
  </c:pivotSource>
  <c:chart>
    <c:title>
      <c:tx>
        <c:rich>
          <a:bodyPr rot="0" vert="horz"/>
          <a:lstStyle/>
          <a:p>
            <a:pPr>
              <a:defRPr sz="1050"/>
            </a:pPr>
            <a:r>
              <a:rPr lang="en-US" sz="1050"/>
              <a:t>MECANISMO DEL ACCIDENTE</a:t>
            </a:r>
          </a:p>
        </c:rich>
      </c:tx>
      <c:layout>
        <c:manualLayout>
          <c:xMode val="edge"/>
          <c:yMode val="edge"/>
          <c:x val="5.4879961886001138E-2"/>
          <c:y val="5.3992485795811111E-2"/>
        </c:manualLayout>
      </c:layout>
      <c:overlay val="0"/>
    </c:title>
    <c:autoTitleDeleted val="0"/>
    <c:pivotFmts>
      <c:pivotFmt>
        <c:idx val="0"/>
        <c:dLbl>
          <c:idx val="0"/>
          <c:dLblPos val="ctr"/>
          <c:showLegendKey val="0"/>
          <c:showVal val="0"/>
          <c:showCatName val="0"/>
          <c:showSerName val="0"/>
          <c:showPercent val="1"/>
          <c:showBubbleSize val="0"/>
          <c:extLst>
            <c:ext xmlns:c15="http://schemas.microsoft.com/office/drawing/2012/chart" uri="{CE6537A1-D6FC-4f65-9D91-7224C49458BB}">
              <c15:layout/>
            </c:ext>
          </c:extLst>
        </c:dLbl>
      </c:pivotFmt>
      <c:pivotFmt>
        <c:idx val="1"/>
        <c:dLbl>
          <c:idx val="0"/>
          <c:layout>
            <c:manualLayout>
              <c:x val="-5.1374890638670165E-2"/>
              <c:y val="-0.14140128317293679"/>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pivotFmt>
      <c:pivotFmt>
        <c:idx val="2"/>
      </c:pivotFmt>
      <c:pivotFmt>
        <c:idx val="3"/>
      </c:pivotFmt>
      <c:pivotFmt>
        <c:idx val="4"/>
      </c:pivotFmt>
      <c:pivotFmt>
        <c:idx val="5"/>
      </c:pivotFmt>
      <c:pivotFmt>
        <c:idx val="6"/>
      </c:pivotFmt>
      <c:pivotFmt>
        <c:idx val="7"/>
      </c:pivotFmt>
      <c:pivotFmt>
        <c:idx val="8"/>
      </c:pivotFmt>
      <c:pivotFmt>
        <c:idx val="9"/>
        <c:marker>
          <c:symbol val="none"/>
        </c:marker>
        <c:dLbl>
          <c:idx val="0"/>
          <c:spPr/>
          <c:txPr>
            <a:bodyPr/>
            <a:lstStyle/>
            <a:p>
              <a:pPr>
                <a:defRPr/>
              </a:pPr>
              <a:endParaRPr lang="es-ES"/>
            </a:p>
          </c:txPr>
          <c:dLblPos val="ctr"/>
          <c:showLegendKey val="0"/>
          <c:showVal val="0"/>
          <c:showCatName val="0"/>
          <c:showSerName val="0"/>
          <c:showPercent val="1"/>
          <c:showBubbleSize val="0"/>
        </c:dLbl>
      </c:pivotFmt>
      <c:pivotFmt>
        <c:idx val="10"/>
        <c:dLbl>
          <c:idx val="0"/>
          <c:layout>
            <c:manualLayout>
              <c:x val="-5.1374890638670165E-2"/>
              <c:y val="-0.14140128317293679"/>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pivotFmt>
      <c:pivotFmt>
        <c:idx val="11"/>
        <c:marker>
          <c:symbol val="none"/>
        </c:marker>
        <c:dLbl>
          <c:idx val="0"/>
          <c:spPr/>
          <c:txPr>
            <a:bodyPr/>
            <a:lstStyle/>
            <a:p>
              <a:pPr>
                <a:defRPr/>
              </a:pPr>
              <a:endParaRPr lang="es-ES"/>
            </a:p>
          </c:txPr>
          <c:dLblPos val="ctr"/>
          <c:showLegendKey val="0"/>
          <c:showVal val="0"/>
          <c:showCatName val="0"/>
          <c:showSerName val="0"/>
          <c:showPercent val="1"/>
          <c:showBubbleSize val="0"/>
        </c:dLbl>
      </c:pivotFmt>
      <c:pivotFmt>
        <c:idx val="12"/>
        <c:dLbl>
          <c:idx val="0"/>
          <c:layout>
            <c:manualLayout>
              <c:x val="-5.1374890638670165E-2"/>
              <c:y val="-0.14140128317293679"/>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pivotFmt>
    </c:pivotFmts>
    <c:view3D>
      <c:rotX val="50"/>
      <c:rotY val="0"/>
      <c:depthPercent val="100"/>
      <c:rAngAx val="0"/>
      <c:perspective val="30"/>
    </c:view3D>
    <c:floor>
      <c:thickness val="0"/>
    </c:floor>
    <c:sideWall>
      <c:thickness val="0"/>
    </c:sideWall>
    <c:backWall>
      <c:thickness val="0"/>
    </c:backWall>
    <c:plotArea>
      <c:layout>
        <c:manualLayout>
          <c:layoutTarget val="inner"/>
          <c:xMode val="edge"/>
          <c:yMode val="edge"/>
          <c:x val="2.4741298642017573E-2"/>
          <c:y val="0.27354531320527614"/>
          <c:w val="0.60368870895186688"/>
          <c:h val="0.66317330125400986"/>
        </c:manualLayout>
      </c:layout>
      <c:pie3DChart>
        <c:varyColors val="1"/>
        <c:ser>
          <c:idx val="0"/>
          <c:order val="0"/>
          <c:tx>
            <c:strRef>
              <c:f>'MECANISMO DEL ACCIDENTE'!$B$1</c:f>
              <c:strCache>
                <c:ptCount val="1"/>
                <c:pt idx="0">
                  <c:v>Total</c:v>
                </c:pt>
              </c:strCache>
            </c:strRef>
          </c:tx>
          <c:dPt>
            <c:idx val="0"/>
            <c:bubble3D val="0"/>
          </c:dPt>
          <c:dPt>
            <c:idx val="1"/>
            <c:bubble3D val="0"/>
          </c:dPt>
          <c:dPt>
            <c:idx val="2"/>
            <c:bubble3D val="0"/>
          </c:dPt>
          <c:dPt>
            <c:idx val="3"/>
            <c:bubble3D val="0"/>
          </c:dPt>
          <c:dPt>
            <c:idx val="4"/>
            <c:bubble3D val="0"/>
          </c:dPt>
          <c:dPt>
            <c:idx val="5"/>
            <c:bubble3D val="0"/>
          </c:dPt>
          <c:dPt>
            <c:idx val="6"/>
            <c:bubble3D val="0"/>
          </c:dPt>
          <c:dPt>
            <c:idx val="7"/>
            <c:bubble3D val="0"/>
          </c:dPt>
          <c:dLbls>
            <c:dLbl>
              <c:idx val="3"/>
              <c:layout>
                <c:manualLayout>
                  <c:x val="-5.1374890638670165E-2"/>
                  <c:y val="-0.14140128317293679"/>
                </c:manualLayout>
              </c:layout>
              <c:dLblPos val="bestFit"/>
              <c:showLegendKey val="0"/>
              <c:showVal val="0"/>
              <c:showCatName val="0"/>
              <c:showSerName val="0"/>
              <c:showPercent val="1"/>
              <c:showBubbleSize val="0"/>
              <c:extLst>
                <c:ext xmlns:c15="http://schemas.microsoft.com/office/drawing/2012/chart" uri="{CE6537A1-D6FC-4f65-9D91-7224C49458BB}">
                  <c15:layout/>
                </c:ext>
              </c:extLst>
            </c:dLbl>
            <c:dLblPos val="ctr"/>
            <c:showLegendKey val="0"/>
            <c:showVal val="0"/>
            <c:showCatName val="0"/>
            <c:showSerName val="0"/>
            <c:showPercent val="1"/>
            <c:showBubbleSize val="0"/>
            <c:showLeaderLines val="1"/>
          </c:dLbls>
          <c:cat>
            <c:strRef>
              <c:f>'MECANISMO DEL ACCIDENTE'!$A$2:$A$9</c:f>
              <c:strCache>
                <c:ptCount val="7"/>
                <c:pt idx="0">
                  <c:v>CAIDA DE OBJETOS</c:v>
                </c:pt>
                <c:pt idx="1">
                  <c:v>CAIDA DE PERSONAS</c:v>
                </c:pt>
                <c:pt idx="2">
                  <c:v>EXPOSICIÓN O CONTACTO CON SUSTANCIAS NOCIVAS, RADIACIONES O SALPICADURAS</c:v>
                </c:pt>
                <c:pt idx="3">
                  <c:v>EXPOSICIÓN O CONTACTO CON TEMPERATURA EXTREMA</c:v>
                </c:pt>
                <c:pt idx="4">
                  <c:v>OTRO</c:v>
                </c:pt>
                <c:pt idx="5">
                  <c:v>PISADAS, CHOQUES O GOLPES</c:v>
                </c:pt>
                <c:pt idx="6">
                  <c:v>SOBREESFUERZO O FALSO MOVIMIENTO</c:v>
                </c:pt>
              </c:strCache>
            </c:strRef>
          </c:cat>
          <c:val>
            <c:numRef>
              <c:f>'MECANISMO DEL ACCIDENTE'!$B$2:$B$9</c:f>
              <c:numCache>
                <c:formatCode>General</c:formatCode>
                <c:ptCount val="7"/>
                <c:pt idx="0">
                  <c:v>4</c:v>
                </c:pt>
                <c:pt idx="1">
                  <c:v>15</c:v>
                </c:pt>
                <c:pt idx="2">
                  <c:v>2</c:v>
                </c:pt>
                <c:pt idx="3">
                  <c:v>1</c:v>
                </c:pt>
                <c:pt idx="4">
                  <c:v>9</c:v>
                </c:pt>
                <c:pt idx="5">
                  <c:v>12</c:v>
                </c:pt>
                <c:pt idx="6">
                  <c:v>9</c:v>
                </c:pt>
              </c:numCache>
            </c:numRef>
          </c:val>
        </c:ser>
        <c:dLbls>
          <c:dLblPos val="ctr"/>
          <c:showLegendKey val="0"/>
          <c:showVal val="0"/>
          <c:showCatName val="0"/>
          <c:showSerName val="0"/>
          <c:showPercent val="1"/>
          <c:showBubbleSize val="0"/>
          <c:showLeaderLines val="1"/>
        </c:dLbls>
      </c:pie3DChart>
    </c:plotArea>
    <c:legend>
      <c:legendPos val="r"/>
      <c:layout>
        <c:manualLayout>
          <c:xMode val="edge"/>
          <c:yMode val="edge"/>
          <c:x val="0.64072474168998961"/>
          <c:y val="2.2377859366152389E-3"/>
          <c:w val="0.33333333333333331"/>
          <c:h val="0.96766632873263059"/>
        </c:manualLayout>
      </c:layout>
      <c:overlay val="0"/>
      <c:txPr>
        <a:bodyPr rot="0" vert="horz"/>
        <a:lstStyle/>
        <a:p>
          <a:pPr>
            <a:defRPr sz="700"/>
          </a:pPr>
          <a:endParaRPr lang="es-ES"/>
        </a:p>
      </c:txPr>
    </c:legend>
    <c:plotVisOnly val="1"/>
    <c:dispBlanksAs val="gap"/>
    <c:showDLblsOverMax val="0"/>
  </c:chart>
  <c:txPr>
    <a:bodyPr/>
    <a:lstStyle/>
    <a:p>
      <a:pPr>
        <a:defRPr sz="800"/>
      </a:pPr>
      <a:endParaRPr lang="es-ES"/>
    </a:p>
  </c:txPr>
  <c:externalData r:id="rId1">
    <c:autoUpdate val="0"/>
  </c:externalData>
  <c:extLst>
    <c:ext xmlns:c14="http://schemas.microsoft.com/office/drawing/2007/8/2/chart" uri="{781A3756-C4B2-4CAC-9D66-4F8BD8637D16}">
      <c14:pivotOptions>
        <c14:dropZoneFilter val="1"/>
        <c14:dropZoneCategories val="1"/>
        <c14:dropZoneData val="1"/>
        <c14:dropZoneSeries val="1"/>
        <c14:dropZonesVisible val="1"/>
      </c14:pivotOptions>
    </c:ext>
  </c:extLst>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es-ES"/>
  <c:roundedCorners val="0"/>
  <mc:AlternateContent xmlns:mc="http://schemas.openxmlformats.org/markup-compatibility/2006">
    <mc:Choice xmlns:c14="http://schemas.microsoft.com/office/drawing/2007/8/2/chart" Requires="c14">
      <c14:style val="104"/>
    </mc:Choice>
    <mc:Fallback>
      <c:style val="4"/>
    </mc:Fallback>
  </mc:AlternateContent>
  <c:chart>
    <c:title>
      <c:tx>
        <c:rich>
          <a:bodyPr rot="0" vert="horz"/>
          <a:lstStyle/>
          <a:p>
            <a:pPr>
              <a:defRPr sz="1000"/>
            </a:pPr>
            <a:r>
              <a:rPr lang="en-US" sz="1000"/>
              <a:t>ACCIDENTALIDAD 2016-I</a:t>
            </a:r>
          </a:p>
        </c:rich>
      </c:tx>
      <c:layout/>
      <c:overlay val="0"/>
    </c:title>
    <c:autoTitleDeleted val="0"/>
    <c:plotArea>
      <c:layout/>
      <c:lineChart>
        <c:grouping val="standard"/>
        <c:varyColors val="0"/>
        <c:ser>
          <c:idx val="0"/>
          <c:order val="0"/>
          <c:dLbls>
            <c:dLbl>
              <c:idx val="0"/>
              <c:layout/>
              <c:tx>
                <c:rich>
                  <a:bodyPr/>
                  <a:lstStyle/>
                  <a:p>
                    <a:r>
                      <a:rPr lang="en-US"/>
                      <a:t>3; 6%</a:t>
                    </a:r>
                  </a:p>
                </c:rich>
              </c:tx>
              <c:dLblPos val="t"/>
              <c:showLegendKey val="0"/>
              <c:showVal val="1"/>
              <c:showCatName val="0"/>
              <c:showSerName val="0"/>
              <c:showPercent val="0"/>
              <c:showBubbleSize val="0"/>
              <c:separator>; </c:separator>
              <c:extLst>
                <c:ext xmlns:c15="http://schemas.microsoft.com/office/drawing/2012/chart" uri="{CE6537A1-D6FC-4f65-9D91-7224C49458BB}">
                  <c15:layout/>
                  <c15:dlblFieldTable/>
                  <c15:showDataLabelsRange val="0"/>
                </c:ext>
              </c:extLst>
            </c:dLbl>
            <c:dLbl>
              <c:idx val="1"/>
              <c:layout/>
              <c:tx>
                <c:rich>
                  <a:bodyPr/>
                  <a:lstStyle/>
                  <a:p>
                    <a:r>
                      <a:rPr lang="en-US"/>
                      <a:t>10; 19%</a:t>
                    </a:r>
                  </a:p>
                </c:rich>
              </c:tx>
              <c:dLblPos val="t"/>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dLbl>
              <c:idx val="2"/>
              <c:layout/>
              <c:tx>
                <c:rich>
                  <a:bodyPr/>
                  <a:lstStyle/>
                  <a:p>
                    <a:r>
                      <a:rPr lang="en-US"/>
                      <a:t>7; 13%</a:t>
                    </a:r>
                  </a:p>
                </c:rich>
              </c:tx>
              <c:dLblPos val="t"/>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dLbl>
              <c:idx val="3"/>
              <c:layout/>
              <c:tx>
                <c:rich>
                  <a:bodyPr/>
                  <a:lstStyle/>
                  <a:p>
                    <a:r>
                      <a:rPr lang="en-US"/>
                      <a:t>10;19%</a:t>
                    </a:r>
                  </a:p>
                </c:rich>
              </c:tx>
              <c:dLblPos val="t"/>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dLbl>
              <c:idx val="4"/>
              <c:layout/>
              <c:tx>
                <c:rich>
                  <a:bodyPr/>
                  <a:lstStyle/>
                  <a:p>
                    <a:r>
                      <a:rPr lang="en-US"/>
                      <a:t>12;23%</a:t>
                    </a:r>
                  </a:p>
                </c:rich>
              </c:tx>
              <c:dLblPos val="t"/>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dLbl>
              <c:idx val="5"/>
              <c:layout/>
              <c:tx>
                <c:rich>
                  <a:bodyPr/>
                  <a:lstStyle/>
                  <a:p>
                    <a:r>
                      <a:rPr lang="en-US"/>
                      <a:t>10;19%</a:t>
                    </a:r>
                  </a:p>
                </c:rich>
              </c:tx>
              <c:dLblPos val="t"/>
              <c:showLegendKey val="0"/>
              <c:showVal val="1"/>
              <c:showCatName val="0"/>
              <c:showSerName val="0"/>
              <c:showPercent val="0"/>
              <c:showBubbleSize val="0"/>
              <c:extLst>
                <c:ext xmlns:c15="http://schemas.microsoft.com/office/drawing/2012/chart" uri="{CE6537A1-D6FC-4f65-9D91-7224C49458BB}">
                  <c15:layout/>
                  <c15:dlblFieldTable/>
                  <c15:showDataLabelsRange val="0"/>
                </c:ext>
              </c:extLst>
            </c:dLbl>
            <c:txPr>
              <a:bodyPr rot="0" vert="horz"/>
              <a:lstStyle/>
              <a:p>
                <a:pPr>
                  <a:defRPr/>
                </a:pPr>
                <a:endParaRPr lang="es-ES"/>
              </a:p>
            </c:txPr>
            <c:dLblPos val="t"/>
            <c:showLegendKey val="0"/>
            <c:showVal val="1"/>
            <c:showCatName val="0"/>
            <c:showSerName val="0"/>
            <c:showPercent val="0"/>
            <c:showBubbleSize val="0"/>
            <c:showLeaderLines val="0"/>
            <c:extLst>
              <c:ext xmlns:c15="http://schemas.microsoft.com/office/drawing/2012/chart" uri="{CE6537A1-D6FC-4f65-9D91-7224C49458BB}">
                <c15:layout/>
                <c15:showLeaderLines val="1"/>
                <c15:leaderLines>
                  <c:spPr>
                    <a:ln w="9525" cap="flat" cmpd="sng" algn="ctr">
                      <a:solidFill>
                        <a:schemeClr val="tx1">
                          <a:lumMod val="35000"/>
                          <a:lumOff val="65000"/>
                        </a:schemeClr>
                      </a:solidFill>
                      <a:round/>
                    </a:ln>
                    <a:effectLst/>
                  </c:spPr>
                </c15:leaderLines>
              </c:ext>
            </c:extLst>
          </c:dLbls>
          <c:cat>
            <c:strRef>
              <c:f>'INDICE DE ACCIDENTALIDAD'!$A$2:$A$7</c:f>
              <c:strCache>
                <c:ptCount val="6"/>
                <c:pt idx="0">
                  <c:v>ENERO</c:v>
                </c:pt>
                <c:pt idx="1">
                  <c:v>FEBRERO</c:v>
                </c:pt>
                <c:pt idx="2">
                  <c:v>MARZO</c:v>
                </c:pt>
                <c:pt idx="3">
                  <c:v>ABRIL</c:v>
                </c:pt>
                <c:pt idx="4">
                  <c:v>MAYO</c:v>
                </c:pt>
                <c:pt idx="5">
                  <c:v>JUNIO</c:v>
                </c:pt>
              </c:strCache>
            </c:strRef>
          </c:cat>
          <c:val>
            <c:numRef>
              <c:f>'INDICE DE ACCIDENTALIDAD'!$B$2:$B$7</c:f>
              <c:numCache>
                <c:formatCode>General</c:formatCode>
                <c:ptCount val="6"/>
                <c:pt idx="0">
                  <c:v>3</c:v>
                </c:pt>
                <c:pt idx="1">
                  <c:v>10</c:v>
                </c:pt>
                <c:pt idx="2">
                  <c:v>7</c:v>
                </c:pt>
                <c:pt idx="3">
                  <c:v>10</c:v>
                </c:pt>
                <c:pt idx="4">
                  <c:v>12</c:v>
                </c:pt>
                <c:pt idx="5">
                  <c:v>10</c:v>
                </c:pt>
              </c:numCache>
            </c:numRef>
          </c:val>
          <c:smooth val="0"/>
        </c:ser>
        <c:dLbls>
          <c:dLblPos val="t"/>
          <c:showLegendKey val="0"/>
          <c:showVal val="1"/>
          <c:showCatName val="0"/>
          <c:showSerName val="0"/>
          <c:showPercent val="0"/>
          <c:showBubbleSize val="0"/>
        </c:dLbls>
        <c:marker val="1"/>
        <c:smooth val="0"/>
        <c:axId val="292638720"/>
        <c:axId val="292641024"/>
      </c:lineChart>
      <c:catAx>
        <c:axId val="292638720"/>
        <c:scaling>
          <c:orientation val="minMax"/>
        </c:scaling>
        <c:delete val="0"/>
        <c:axPos val="b"/>
        <c:title>
          <c:tx>
            <c:rich>
              <a:bodyPr rot="0" vert="horz"/>
              <a:lstStyle/>
              <a:p>
                <a:pPr>
                  <a:defRPr/>
                </a:pPr>
                <a:r>
                  <a:rPr lang="es-CO"/>
                  <a:t>MESES</a:t>
                </a:r>
              </a:p>
            </c:rich>
          </c:tx>
          <c:layout/>
          <c:overlay val="0"/>
        </c:title>
        <c:numFmt formatCode="General" sourceLinked="1"/>
        <c:majorTickMark val="none"/>
        <c:minorTickMark val="none"/>
        <c:tickLblPos val="nextTo"/>
        <c:txPr>
          <a:bodyPr rot="-60000000" vert="horz"/>
          <a:lstStyle/>
          <a:p>
            <a:pPr>
              <a:defRPr/>
            </a:pPr>
            <a:endParaRPr lang="es-ES"/>
          </a:p>
        </c:txPr>
        <c:crossAx val="292641024"/>
        <c:crosses val="autoZero"/>
        <c:auto val="1"/>
        <c:lblAlgn val="ctr"/>
        <c:lblOffset val="100"/>
        <c:noMultiLvlLbl val="0"/>
      </c:catAx>
      <c:valAx>
        <c:axId val="292641024"/>
        <c:scaling>
          <c:orientation val="minMax"/>
        </c:scaling>
        <c:delete val="0"/>
        <c:axPos val="l"/>
        <c:majorGridlines/>
        <c:title>
          <c:tx>
            <c:rich>
              <a:bodyPr rot="-5400000" vert="horz"/>
              <a:lstStyle/>
              <a:p>
                <a:pPr>
                  <a:defRPr/>
                </a:pPr>
                <a:r>
                  <a:rPr lang="en-US"/>
                  <a:t>N° DE ACCIDENTES</a:t>
                </a:r>
              </a:p>
            </c:rich>
          </c:tx>
          <c:layout/>
          <c:overlay val="0"/>
        </c:title>
        <c:numFmt formatCode="General" sourceLinked="1"/>
        <c:majorTickMark val="none"/>
        <c:minorTickMark val="none"/>
        <c:tickLblPos val="nextTo"/>
        <c:txPr>
          <a:bodyPr rot="-60000000" vert="horz"/>
          <a:lstStyle/>
          <a:p>
            <a:pPr>
              <a:defRPr/>
            </a:pPr>
            <a:endParaRPr lang="es-ES"/>
          </a:p>
        </c:txPr>
        <c:crossAx val="292638720"/>
        <c:crosses val="autoZero"/>
        <c:crossBetween val="between"/>
      </c:valAx>
    </c:plotArea>
    <c:plotVisOnly val="1"/>
    <c:dispBlanksAs val="gap"/>
    <c:showDLblsOverMax val="0"/>
  </c:chart>
  <c:txPr>
    <a:bodyPr/>
    <a:lstStyle/>
    <a:p>
      <a:pPr>
        <a:defRPr sz="800"/>
      </a:pPr>
      <a:endParaRPr lang="es-ES"/>
    </a:p>
  </c:txPr>
  <c:externalData r:id="rId1">
    <c:autoUpdate val="0"/>
  </c:externalData>
</c:chartSpac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7A0622-3636-4510-A0EF-77717B5D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12</Pages>
  <Words>2250</Words>
  <Characters>12377</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Salud Ocupacional</dc:creator>
  <cp:keywords/>
  <dc:description/>
  <cp:lastModifiedBy>PC</cp:lastModifiedBy>
  <cp:revision>15</cp:revision>
  <dcterms:created xsi:type="dcterms:W3CDTF">2016-07-15T21:13:00Z</dcterms:created>
  <dcterms:modified xsi:type="dcterms:W3CDTF">2016-07-16T03:56:00Z</dcterms:modified>
</cp:coreProperties>
</file>